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B7" w:rsidRPr="0051752C" w:rsidRDefault="001446B7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škola, Horní Dunajovice, okres Znojmo, příspěvková organizace</w:t>
      </w:r>
    </w:p>
    <w:p w:rsidR="001446B7" w:rsidRPr="0051752C" w:rsidRDefault="001446B7" w:rsidP="001446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Horní Dunajovice 184, 67134   telefon: 515273225   e-mail:</w:t>
      </w:r>
      <w:smartTag w:uri="urn:schemas-microsoft-com:office:smarttags" w:element="PersonName">
        <w:r w:rsidRPr="0051752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zs.hdunajovice@zn.orgman.cz</w:t>
        </w:r>
      </w:smartTag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sz w:val="52"/>
          <w:szCs w:val="24"/>
          <w:lang w:eastAsia="cs-CZ"/>
        </w:rPr>
      </w:pPr>
    </w:p>
    <w:p w:rsidR="001446B7" w:rsidRPr="001446B7" w:rsidRDefault="001446B7" w:rsidP="001446B7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85623" w:themeColor="accent6" w:themeShade="80"/>
          <w:sz w:val="52"/>
          <w:szCs w:val="24"/>
          <w:lang w:eastAsia="cs-CZ"/>
        </w:rPr>
      </w:pPr>
    </w:p>
    <w:p w:rsidR="001446B7" w:rsidRPr="001446B7" w:rsidRDefault="001446B7" w:rsidP="001446B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72"/>
          <w:szCs w:val="72"/>
          <w:lang w:eastAsia="cs-CZ"/>
        </w:rPr>
      </w:pPr>
      <w:r w:rsidRPr="001446B7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72"/>
          <w:szCs w:val="72"/>
          <w:lang w:eastAsia="cs-CZ"/>
        </w:rPr>
        <w:t xml:space="preserve">UČEBNÍ A PRACOVNÍ </w:t>
      </w:r>
    </w:p>
    <w:p w:rsidR="001446B7" w:rsidRPr="001446B7" w:rsidRDefault="001446B7" w:rsidP="001446B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72"/>
          <w:szCs w:val="72"/>
          <w:lang w:eastAsia="cs-CZ"/>
        </w:rPr>
      </w:pPr>
    </w:p>
    <w:p w:rsidR="001446B7" w:rsidRPr="001446B7" w:rsidRDefault="001446B7" w:rsidP="001446B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72"/>
          <w:szCs w:val="72"/>
          <w:lang w:eastAsia="cs-CZ"/>
        </w:rPr>
      </w:pPr>
      <w:r w:rsidRPr="001446B7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72"/>
          <w:szCs w:val="72"/>
          <w:lang w:eastAsia="cs-CZ"/>
        </w:rPr>
        <w:t>PLÁN ŠKOLY</w:t>
      </w:r>
    </w:p>
    <w:p w:rsidR="001446B7" w:rsidRPr="001446B7" w:rsidRDefault="001446B7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52"/>
          <w:szCs w:val="24"/>
          <w:lang w:eastAsia="cs-CZ"/>
        </w:rPr>
      </w:pPr>
    </w:p>
    <w:p w:rsidR="001446B7" w:rsidRPr="001446B7" w:rsidRDefault="001446B7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52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52"/>
          <w:szCs w:val="24"/>
          <w:lang w:eastAsia="cs-CZ"/>
        </w:rPr>
        <w:t>2017 – 2018</w:t>
      </w:r>
    </w:p>
    <w:p w:rsidR="001446B7" w:rsidRPr="00676C0A" w:rsidRDefault="001446B7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24"/>
          <w:lang w:eastAsia="cs-CZ"/>
        </w:rPr>
      </w:pPr>
    </w:p>
    <w:p w:rsidR="001446B7" w:rsidRPr="00676C0A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V Horních D</w:t>
      </w:r>
      <w:r w:rsidRPr="00676C0A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unajovicích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dne 30. 8. 2017</w:t>
      </w:r>
      <w:r w:rsidRPr="00676C0A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ab/>
        <w:t>…….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ab/>
        <w:t>………………….</w:t>
      </w:r>
    </w:p>
    <w:p w:rsidR="001446B7" w:rsidRPr="00676C0A" w:rsidRDefault="001446B7" w:rsidP="001446B7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Mgr. Lenka C</w:t>
      </w:r>
      <w:r w:rsidRPr="00676C0A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zehovská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,</w:t>
      </w:r>
    </w:p>
    <w:p w:rsidR="001446B7" w:rsidRPr="00676C0A" w:rsidRDefault="001446B7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 w:rsidRPr="00676C0A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ab/>
      </w:r>
      <w:r w:rsidRPr="00676C0A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ab/>
      </w:r>
      <w:r w:rsidRPr="00676C0A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ab/>
      </w:r>
      <w:r w:rsidRPr="00676C0A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ab/>
      </w:r>
      <w:r w:rsidRPr="00676C0A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                  </w:t>
      </w:r>
      <w:r w:rsidRPr="00676C0A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ředitelka školy</w:t>
      </w:r>
    </w:p>
    <w:p w:rsidR="001446B7" w:rsidRPr="0051752C" w:rsidRDefault="001446B7" w:rsidP="001446B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32"/>
          <w:szCs w:val="32"/>
          <w:lang w:eastAsia="cs-CZ"/>
        </w:rPr>
      </w:pPr>
      <w:r w:rsidRPr="0051752C">
        <w:rPr>
          <w:rFonts w:ascii="Times New Roman" w:eastAsia="Arial Unicode MS" w:hAnsi="Times New Roman" w:cs="Times New Roman"/>
          <w:sz w:val="32"/>
          <w:szCs w:val="32"/>
          <w:lang w:eastAsia="cs-CZ"/>
        </w:rPr>
        <w:lastRenderedPageBreak/>
        <w:t>Učební plán</w:t>
      </w:r>
    </w:p>
    <w:p w:rsidR="001446B7" w:rsidRPr="0051752C" w:rsidRDefault="001446B7" w:rsidP="001446B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32"/>
          <w:szCs w:val="32"/>
          <w:lang w:eastAsia="cs-CZ"/>
        </w:rPr>
      </w:pPr>
      <w:r w:rsidRPr="0051752C">
        <w:rPr>
          <w:rFonts w:ascii="Times New Roman" w:eastAsia="Arial Unicode MS" w:hAnsi="Times New Roman" w:cs="Times New Roman"/>
          <w:sz w:val="32"/>
          <w:szCs w:val="32"/>
          <w:lang w:eastAsia="cs-CZ"/>
        </w:rPr>
        <w:t>Zákl</w:t>
      </w:r>
      <w:r>
        <w:rPr>
          <w:rFonts w:ascii="Times New Roman" w:eastAsia="Arial Unicode MS" w:hAnsi="Times New Roman" w:cs="Times New Roman"/>
          <w:sz w:val="32"/>
          <w:szCs w:val="32"/>
          <w:lang w:eastAsia="cs-CZ"/>
        </w:rPr>
        <w:t>adní školy Horní Dunajovice 2017/2018</w:t>
      </w:r>
    </w:p>
    <w:p w:rsidR="001446B7" w:rsidRPr="0051752C" w:rsidRDefault="001446B7" w:rsidP="001446B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4"/>
          <w:lang w:eastAsia="cs-CZ"/>
        </w:rPr>
      </w:pPr>
    </w:p>
    <w:tbl>
      <w:tblPr>
        <w:tblW w:w="2813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23"/>
        <w:gridCol w:w="772"/>
        <w:gridCol w:w="772"/>
        <w:gridCol w:w="772"/>
        <w:gridCol w:w="772"/>
        <w:gridCol w:w="584"/>
      </w:tblGrid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Předmět</w:t>
            </w:r>
          </w:p>
        </w:tc>
        <w:tc>
          <w:tcPr>
            <w:tcW w:w="352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jc w:val="center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Ročník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  <w:t>5.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Český jazyk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  <w:t>7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Anglický jazyk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  <w:t>3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Matematika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  <w:t>5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Prvouka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  <w:t>0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Přírodověda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  <w:t>2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Vlastivěda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Hudební výchova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Výtvarná výchova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  <w:t>2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Praktické činnosti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Tělesná výchova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  <w:t>2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Informatika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color w:val="385623" w:themeColor="accent6" w:themeShade="8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  <w:t>1</w:t>
            </w:r>
          </w:p>
        </w:tc>
      </w:tr>
      <w:tr w:rsidR="001446B7" w:rsidRPr="001446B7" w:rsidTr="00D111CD">
        <w:trPr>
          <w:tblCellSpacing w:w="15" w:type="dxa"/>
          <w:jc w:val="center"/>
        </w:trPr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color w:val="385623" w:themeColor="accent6" w:themeShade="80"/>
                <w:sz w:val="18"/>
                <w:szCs w:val="18"/>
                <w:lang w:eastAsia="cs-CZ"/>
              </w:rPr>
              <w:t>Týdenní dotace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bCs/>
                <w:color w:val="385623" w:themeColor="accent6" w:themeShade="8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bCs/>
                <w:color w:val="385623" w:themeColor="accent6" w:themeShade="8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bCs/>
                <w:color w:val="385623" w:themeColor="accent6" w:themeShade="8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Times New Roman" w:hAnsi="Verdana" w:cs="Arial"/>
                <w:b/>
                <w:bCs/>
                <w:color w:val="385623" w:themeColor="accent6" w:themeShade="8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B7" w:rsidRPr="001446B7" w:rsidRDefault="001446B7" w:rsidP="00D111CD">
            <w:pPr>
              <w:spacing w:after="0" w:line="240" w:lineRule="auto"/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</w:pPr>
            <w:r w:rsidRPr="001446B7">
              <w:rPr>
                <w:rFonts w:ascii="Verdana" w:eastAsia="Arial Unicode MS" w:hAnsi="Verdana" w:cs="Arial Unicode MS"/>
                <w:b/>
                <w:color w:val="385623" w:themeColor="accent6" w:themeShade="80"/>
                <w:sz w:val="18"/>
                <w:szCs w:val="18"/>
                <w:lang w:eastAsia="cs-CZ"/>
              </w:rPr>
              <w:t>25</w:t>
            </w:r>
          </w:p>
        </w:tc>
      </w:tr>
    </w:tbl>
    <w:p w:rsidR="001446B7" w:rsidRPr="0051752C" w:rsidRDefault="001446B7" w:rsidP="001446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 1. - 5. ročníku se vyučuje podle Školního vzdělávacího programu pro základní vzdě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lávání ZŠ Horní Dunajovice.</w:t>
      </w:r>
    </w:p>
    <w:p w:rsidR="001446B7" w:rsidRPr="0051752C" w:rsidRDefault="001446B7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Jednotlivé ročníky jsou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rozděleny do tříd takto: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I.třída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1.</w:t>
      </w:r>
      <w:r w:rsidRPr="00FB6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51B40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 ročník, třídní učitelka Mgr. Lenka Czehovská,</w:t>
      </w:r>
    </w:p>
    <w:p w:rsidR="001446B7" w:rsidRPr="0051752C" w:rsidRDefault="001446B7" w:rsidP="001446B7">
      <w:pPr>
        <w:spacing w:after="0" w:line="240" w:lineRule="auto"/>
        <w:ind w:left="2484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vyučující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Michaela Palečková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FB6E44">
        <w:rPr>
          <w:rFonts w:ascii="Times New Roman" w:eastAsia="Times New Roman" w:hAnsi="Times New Roman" w:cs="Times New Roman"/>
          <w:sz w:val="24"/>
          <w:szCs w:val="24"/>
          <w:lang w:eastAsia="cs-CZ"/>
        </w:rPr>
        <w:t>II.třída</w:t>
      </w:r>
      <w:proofErr w:type="spellEnd"/>
      <w:proofErr w:type="gramEnd"/>
      <w:r w:rsidRPr="00FB6E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</w:t>
      </w:r>
      <w:r w:rsidR="00151B40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4., 5. ročník, třídní učitelka Mgr. Radomíra Špalková,</w:t>
      </w:r>
    </w:p>
    <w:p w:rsidR="001446B7" w:rsidRPr="0051752C" w:rsidRDefault="001446B7" w:rsidP="001446B7">
      <w:pPr>
        <w:spacing w:after="0" w:line="240" w:lineRule="auto"/>
        <w:ind w:left="2484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vyučující Mgr. Michaela Palečková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Český jazyk – literární výchova v jednotlivých hodinách jsou spojeni žáci 1., 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roč., 2.,3.,4.,5.roč.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3.,4.,5. roč.</w:t>
      </w:r>
    </w:p>
    <w:p w:rsidR="001446B7" w:rsidRPr="00FB6E44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Na předměty - hudební výchova, výtvarná výchova, tělesná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ýchova a pracovní činnosti jsou spojeny všechny ročníky.</w:t>
      </w:r>
    </w:p>
    <w:p w:rsidR="001446B7" w:rsidRPr="0051752C" w:rsidRDefault="001446B7" w:rsidP="001446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Od II. pololetí se ve 4. a 5. ročníku změní časová dotace předmětu Přírodověda</w:t>
      </w: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na 2 hodiny týdně a předmětu Vlastivěda na 1 hodinu týdně.</w:t>
      </w:r>
    </w:p>
    <w:p w:rsidR="00260E7F" w:rsidRDefault="00260E7F" w:rsidP="001446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1446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1446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1446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1446B7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:rsidR="001446B7" w:rsidRDefault="001446B7" w:rsidP="001446B7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Arial Unicode MS" w:hAnsi="Times New Roman" w:cs="Times New Roman"/>
          <w:sz w:val="24"/>
          <w:szCs w:val="24"/>
          <w:lang w:eastAsia="cs-CZ"/>
        </w:rPr>
        <w:t>Obsah plánu:</w:t>
      </w:r>
      <w:r w:rsidRPr="0051752C">
        <w:rPr>
          <w:rFonts w:ascii="Times New Roman" w:eastAsia="Arial Unicode MS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Arial Unicode MS" w:hAnsi="Times New Roman" w:cs="Times New Roman"/>
          <w:sz w:val="24"/>
          <w:szCs w:val="24"/>
          <w:lang w:eastAsia="cs-CZ"/>
        </w:rPr>
        <w:tab/>
        <w:t>I.</w:t>
      </w:r>
      <w:r w:rsidRPr="0051752C">
        <w:rPr>
          <w:rFonts w:ascii="Times New Roman" w:eastAsia="Arial Unicode MS" w:hAnsi="Times New Roman" w:cs="Times New Roman"/>
          <w:sz w:val="24"/>
          <w:szCs w:val="24"/>
          <w:lang w:eastAsia="cs-CZ"/>
        </w:rPr>
        <w:tab/>
        <w:t>Úvod</w:t>
      </w:r>
    </w:p>
    <w:p w:rsidR="001446B7" w:rsidRPr="0051752C" w:rsidRDefault="001446B7" w:rsidP="001446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cíle</w:t>
      </w:r>
    </w:p>
    <w:p w:rsidR="001446B7" w:rsidRPr="0051752C" w:rsidRDefault="001446B7" w:rsidP="001446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Výchovně vzdělávací proces</w:t>
      </w:r>
    </w:p>
    <w:p w:rsidR="001446B7" w:rsidRPr="0051752C" w:rsidRDefault="001446B7" w:rsidP="001446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Prevence zneužívání návykových látek</w:t>
      </w:r>
    </w:p>
    <w:p w:rsidR="001446B7" w:rsidRPr="0051752C" w:rsidRDefault="001446B7" w:rsidP="001446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Plánované akce školy</w:t>
      </w:r>
    </w:p>
    <w:p w:rsidR="001446B7" w:rsidRPr="0051752C" w:rsidRDefault="001446B7" w:rsidP="001446B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IV.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Pedagogické rady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keepNext/>
        <w:spacing w:after="0" w:line="240" w:lineRule="auto"/>
        <w:ind w:left="2832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eastAsia="cs-CZ"/>
        </w:rPr>
      </w:pPr>
    </w:p>
    <w:p w:rsidR="001446B7" w:rsidRPr="0051752C" w:rsidRDefault="001446B7" w:rsidP="001446B7">
      <w:pPr>
        <w:keepNext/>
        <w:spacing w:after="0" w:line="240" w:lineRule="auto"/>
        <w:ind w:left="2832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eastAsia="cs-CZ"/>
        </w:rPr>
      </w:pPr>
    </w:p>
    <w:p w:rsidR="001446B7" w:rsidRPr="001446B7" w:rsidRDefault="001446B7" w:rsidP="001446B7">
      <w:pPr>
        <w:keepNext/>
        <w:spacing w:after="0" w:line="240" w:lineRule="auto"/>
        <w:ind w:left="2832"/>
        <w:outlineLvl w:val="1"/>
        <w:rPr>
          <w:rFonts w:ascii="Times New Roman" w:eastAsia="Arial Unicode MS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</w:pPr>
      <w:r w:rsidRPr="001446B7">
        <w:rPr>
          <w:rFonts w:ascii="Times New Roman" w:eastAsia="Arial Unicode MS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  <w:t>I. ÚVOD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446B7" w:rsidRPr="0051752C" w:rsidRDefault="001446B7" w:rsidP="001446B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ZŠ Horní Dunajovice je dvoutřídní škola pro žáky 1. – 5. ročníku. Základním dokumentem pro práci ve škole je Školní vzdělávací program pro základní vzdělávání Základní 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koly Horní Dunajovice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  Dále platné vyhlášky a zákony týkající se provozu školy.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51B40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tomto školním roce je 26</w:t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 rozděleno do dvou tříd takto:</w:t>
      </w:r>
    </w:p>
    <w:p w:rsidR="001446B7" w:rsidRPr="0051752C" w:rsidRDefault="00151B40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I. třída: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ročník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11</w:t>
      </w:r>
      <w:r w:rsidR="001446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</w:t>
      </w:r>
      <w:r w:rsidR="00260E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toho 1 se speciálně vzdělávacími potřebami)</w:t>
      </w:r>
    </w:p>
    <w:p w:rsidR="001446B7" w:rsidRPr="0051752C" w:rsidRDefault="00151B40" w:rsidP="001446B7">
      <w:pPr>
        <w:spacing w:after="0" w:line="24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 ročník</w:t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46B7">
        <w:rPr>
          <w:rFonts w:ascii="Times New Roman" w:eastAsia="Times New Roman" w:hAnsi="Times New Roman" w:cs="Times New Roman"/>
          <w:sz w:val="24"/>
          <w:szCs w:val="24"/>
          <w:lang w:eastAsia="cs-CZ"/>
        </w:rPr>
        <w:t>5 žáků</w:t>
      </w: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II. třída: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51B40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ročník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 žáci</w:t>
      </w:r>
    </w:p>
    <w:p w:rsidR="001446B7" w:rsidRPr="0051752C" w:rsidRDefault="00151B40" w:rsidP="001446B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ročník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 žáků</w:t>
      </w:r>
    </w:p>
    <w:p w:rsidR="001446B7" w:rsidRPr="0051752C" w:rsidRDefault="00151B40" w:rsidP="001446B7">
      <w:pPr>
        <w:spacing w:after="0" w:line="24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ročník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 žáci</w:t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I. třídě vyučuje třídní učitelka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paní ředitelka Mgr. Lenka Czehovská, ve II. třídě</w:t>
      </w: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paní učitelka Mgr. Radomíra Špalková. Přespočetné hodiny učí paní učitelka Mgr. Michaela Palečková.</w:t>
      </w: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družina je v provozu od 11,25 do 15,30 hodin. Vychovatelkou ve školní družině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Michaela Palečková.</w:t>
      </w: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Úklid školy a MŠ provádí školnice paní Marcela </w:t>
      </w:r>
      <w:proofErr w:type="spell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Hrdová</w:t>
      </w:r>
      <w:proofErr w:type="spellEnd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, stravování přihlášených dětí je zajištěno dovozem obědů ze školní kuchyně při ZŠ v Želeticích. Výde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 stravy provádí Jitka Kuchaříková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446B7" w:rsidRPr="0051752C" w:rsidRDefault="001446B7" w:rsidP="001446B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u w:val="single"/>
          <w:lang w:eastAsia="cs-CZ"/>
        </w:rPr>
      </w:pPr>
    </w:p>
    <w:p w:rsidR="001446B7" w:rsidRPr="001446B7" w:rsidRDefault="001446B7" w:rsidP="001446B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</w:pPr>
      <w:r w:rsidRPr="001446B7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  <w:t>II. HLAVNÍ  CÍLE</w:t>
      </w: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cíle, k nimž bude škola neustále směřovat:</w:t>
      </w:r>
    </w:p>
    <w:p w:rsidR="001446B7" w:rsidRPr="0051752C" w:rsidRDefault="001446B7" w:rsidP="001446B7">
      <w:pPr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KVALITA</w:t>
      </w:r>
      <w:r w:rsidRPr="00676C0A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  <w:t xml:space="preserve">: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ve smyslu optimálního rozvoje schopnosti každého jednotlivého žáka i rozvoje a seberealizace každého pedagoga a zaměstnance školy.</w:t>
      </w: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ind w:left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ZDRAVÍ:</w:t>
      </w: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 xml:space="preserve">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ve smyslu vytváření podmínek pro rozvoj fyzického a duševního zdraví každého žáka i zaměstnance školy.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446B7" w:rsidRPr="0051752C" w:rsidRDefault="001446B7" w:rsidP="001446B7">
      <w:pPr>
        <w:spacing w:after="0" w:line="240" w:lineRule="auto"/>
        <w:ind w:left="1410" w:firstLine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PŘITAŽLIVOST:</w:t>
      </w: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 xml:space="preserve">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žáky (škola je baví, nenudí je), pro rodiče (dobře vychovává jejich děti) i zaměstnance (umožňuje jim seberealizaci a rozvíjí je). </w:t>
      </w:r>
    </w:p>
    <w:p w:rsidR="001446B7" w:rsidRPr="0051752C" w:rsidRDefault="001446B7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446B7" w:rsidRPr="0051752C" w:rsidRDefault="001446B7" w:rsidP="001446B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676C0A" w:rsidRDefault="001446B7" w:rsidP="001446B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u w:val="single"/>
          <w:lang w:eastAsia="cs-CZ"/>
        </w:rPr>
      </w:pPr>
      <w:r w:rsidRPr="001446B7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  <w:t>III. VÝCHOVNĚ VZDĚLÁVACÍ PROCES</w:t>
      </w:r>
    </w:p>
    <w:p w:rsidR="001446B7" w:rsidRPr="0051752C" w:rsidRDefault="001446B7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Vyučujeme podle Školního vzdělávacího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rogramu pro základní vzdělávání. V letošním školním roce naši školu navštěvují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žáci 1. – 5. ročníku. Spolupracujeme s úplnou ZŠ  Želetice, do které odchází žáci po ukončení 5. ročníku. Společná setkání nejenom se spádovou školou, ale i s malotřídní ZŠ Skalice, Únanov, Hostěradice (metodická sdružení, sportovní odpoledne, plavání…) věnujeme tematice zajištění návaznosti výuky, seznamování s budoucími spolužáky, budovou školy atd. </w:t>
      </w:r>
      <w:r w:rsidR="00151B40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Zpracovali jsme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 spolupráci s MAS, projektovou žádost pro dotaci z IROP, ze které máme v plánu zmodernizovat kmenové učebny jako jazykovou a přírodovědnou. Dále </w:t>
      </w:r>
      <w:r w:rsidR="00151B40">
        <w:rPr>
          <w:rFonts w:ascii="Times New Roman" w:eastAsia="Times New Roman" w:hAnsi="Times New Roman" w:cs="Times New Roman"/>
          <w:sz w:val="24"/>
          <w:szCs w:val="24"/>
          <w:lang w:eastAsia="cs-CZ"/>
        </w:rPr>
        <w:t>jsme využili projektu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„Šablon</w:t>
      </w:r>
      <w:r w:rsidR="00151B40">
        <w:rPr>
          <w:rFonts w:ascii="Times New Roman" w:eastAsia="Times New Roman" w:hAnsi="Times New Roman" w:cs="Times New Roman"/>
          <w:sz w:val="24"/>
          <w:szCs w:val="24"/>
          <w:lang w:eastAsia="cs-CZ"/>
        </w:rPr>
        <w:t>y…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 pro další vzděl</w:t>
      </w:r>
      <w:r w:rsidR="00151B40">
        <w:rPr>
          <w:rFonts w:ascii="Times New Roman" w:eastAsia="Times New Roman" w:hAnsi="Times New Roman" w:cs="Times New Roman"/>
          <w:sz w:val="24"/>
          <w:szCs w:val="24"/>
          <w:lang w:eastAsia="cs-CZ"/>
        </w:rPr>
        <w:t>ávání pedagogických pracovníků,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založení Čtenářského klubu.</w:t>
      </w:r>
      <w:r w:rsidR="00151B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46B7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vyučovacím procesu p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racovníci školy důsledně dbají na tyto zásady: 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hodina by měla být kvalitní, odpovídat zásadám zdraví a být pro děti zajímavá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vyučování pracovat náročně, zároveň však vytvořit atmosféru radosti z poznávání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k žákům přistupovat individuálně, učivo diferencovat vzhledem ke schopnostem jednotlivců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žáky k sebehodnocení a hodnocení druhých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používat vhodných pestrých metod, využívat i alternativních přístupů, stále</w:t>
      </w:r>
    </w:p>
    <w:p w:rsidR="001446B7" w:rsidRPr="0051752C" w:rsidRDefault="001446B7" w:rsidP="001446B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průběžně motivovat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vyučování dávat přednost dialogickým metodám, samostatné práci, rozvoji tvořivosti, využívat přirozené aktivity žáků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používat i jiných forem než tradičních vyučovacích hodin – vycházek, exkurzí, besed se zajímavými hosty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na výchovu elementárních etických vlastností a slušného chování, rozvíjet samostatnost, aktivitu, tvořivost, schopnost kooperace, zdravé sebevědomí, vést žáky k radosti a pozitivnímu myšlení, toleranci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tělovýchovnou činnost a estetické aktivity žáků 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seznamovat s výukou anglického jazyka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do výuky zařazovat práci s počítačem – interaktivními tabulemi, internet, výukové programy apod.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zapojovat žáky do různých soutěží, vhodně reprezentovat školu, účast a úspěchy odměňovat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vést děti k ekologickému myšlení / školní dvůr, pořádek kolem školy a ve vesnici/, sběr starého papíru, projekt „</w:t>
      </w:r>
      <w:proofErr w:type="spell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Recyklohraní</w:t>
      </w:r>
      <w:proofErr w:type="spellEnd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aneb ukliďme si svět“ sběr použitých </w:t>
      </w:r>
      <w:proofErr w:type="spell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cartridgí</w:t>
      </w:r>
      <w:proofErr w:type="spellEnd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tonerů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charitativní akce na sběr plastových víček pro postižené děti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podíl dětí na výzdobě školy a jejím udržování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integrované děti – </w:t>
      </w:r>
      <w:r w:rsidR="003A4301">
        <w:rPr>
          <w:rFonts w:ascii="Times New Roman" w:eastAsia="Times New Roman" w:hAnsi="Times New Roman" w:cs="Times New Roman"/>
          <w:sz w:val="24"/>
          <w:szCs w:val="24"/>
          <w:lang w:eastAsia="cs-CZ"/>
        </w:rPr>
        <w:t>doučování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zajišťovat dostatečnou informovanost rodičů o životě školy prostřednictvím „Dnů otevřených dveří“, písemných informací, fotografií, webových stránek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 mateřskou školou, zvát děti do hodin v 1. ročníku a připravovat společně s nimi kulturní vystoupení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ve vyučovacím procesu věnovat maximální pozornost úrazovosti dětí, dbát o bezpečnost dětí při všech činnostech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mimoškolní činnosti spolupracovat s organizacemi v obci a s kulturní komisi při OÚ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do vyučovacího procesu zařadit: Práva dětí, Zdravé zuby, zdravý životní styl, předcházení rizikového chování (šikana, návykové látky, záškoláctví), dopravní výchova, finanční gramotnost, chování za mimořádných situací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nenechat bez povšimnutí žádný projev rasismu, intolerance nebo xenofobie a ihned přijmout patřičná opatření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446B7" w:rsidRPr="0051752C" w:rsidRDefault="001446B7" w:rsidP="001446B7">
      <w:pPr>
        <w:spacing w:before="120" w:after="0" w:line="24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175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Výchova a vzdělávání</w:t>
      </w:r>
    </w:p>
    <w:p w:rsidR="001446B7" w:rsidRDefault="001446B7" w:rsidP="001446B7">
      <w:pPr>
        <w:spacing w:after="0" w:line="240" w:lineRule="auto"/>
        <w:ind w:left="720"/>
        <w:rPr>
          <w:rFonts w:ascii="Times New Roman" w:eastAsia="Batang" w:hAnsi="Times New Roman" w:cs="Times New Roman"/>
          <w:color w:val="0000FF"/>
          <w:sz w:val="20"/>
          <w:szCs w:val="20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osobnost žáka k samostatnému myšlení a svobodnému rozhodování, aktivnímu přístupu k dalšímu vlastnímu rozvoji, učit jej odpovědnosti za vlastní chování a jednání v míře přiměřené jeho věku.  Budovat školu jako příjemné a přátelské prostředí pro výchovu a vzdělávání dětí. Zaměřit se na základní učivo, které musí zvládnout všichni žáci. Rozšiřující učivo zařazovat podle schopností žáků, podporovat rozvoj nadaných žáků. Zajistit především důkladné procvičení a osvojení učiva. Otevřít školu široké veřejnosti, utvářet ji jako centrum vzdělanosti, kultury a sportu i společenského života obce.</w:t>
      </w:r>
      <w:r w:rsidRPr="006C25CD">
        <w:rPr>
          <w:rFonts w:ascii="Times New Roman" w:eastAsia="Batang" w:hAnsi="Times New Roman" w:cs="Times New Roman"/>
          <w:color w:val="0000FF"/>
          <w:sz w:val="20"/>
          <w:szCs w:val="20"/>
          <w:lang w:eastAsia="cs-CZ"/>
        </w:rPr>
        <w:t xml:space="preserve"> </w:t>
      </w:r>
    </w:p>
    <w:p w:rsidR="001446B7" w:rsidRPr="006C25CD" w:rsidRDefault="001446B7" w:rsidP="001446B7">
      <w:pPr>
        <w:spacing w:after="0" w:line="240" w:lineRule="auto"/>
        <w:ind w:left="720"/>
        <w:rPr>
          <w:rFonts w:ascii="Times New Roman" w:eastAsia="Batang" w:hAnsi="Times New Roman" w:cs="Times New Roman"/>
          <w:sz w:val="24"/>
          <w:szCs w:val="24"/>
          <w:lang w:eastAsia="cs-CZ"/>
        </w:rPr>
      </w:pPr>
      <w:r>
        <w:rPr>
          <w:rFonts w:ascii="Times New Roman" w:eastAsia="Batang" w:hAnsi="Times New Roman" w:cs="Times New Roman"/>
          <w:sz w:val="24"/>
          <w:szCs w:val="24"/>
          <w:lang w:eastAsia="cs-CZ"/>
        </w:rPr>
        <w:t>Z</w:t>
      </w:r>
      <w:r w:rsidRPr="006C25CD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ajistit rovný přístup a </w:t>
      </w:r>
      <w:r>
        <w:rPr>
          <w:rFonts w:ascii="Times New Roman" w:eastAsia="Batang" w:hAnsi="Times New Roman" w:cs="Times New Roman"/>
          <w:sz w:val="24"/>
          <w:szCs w:val="24"/>
          <w:lang w:eastAsia="cs-CZ"/>
        </w:rPr>
        <w:t>rovné příležitosti</w:t>
      </w:r>
      <w:r w:rsidRPr="006C25CD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ke vzdělávání, jeho průběhu i ukončování.</w:t>
      </w:r>
    </w:p>
    <w:p w:rsidR="001446B7" w:rsidRPr="006C25CD" w:rsidRDefault="001446B7" w:rsidP="001446B7">
      <w:pPr>
        <w:spacing w:before="120" w:after="0" w:line="24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before="120" w:after="0" w:line="24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before="120" w:after="0" w:line="24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na oblasti:</w:t>
      </w:r>
    </w:p>
    <w:p w:rsidR="001446B7" w:rsidRPr="0051752C" w:rsidRDefault="001446B7" w:rsidP="001446B7">
      <w:pPr>
        <w:spacing w:before="120" w:after="0" w:line="240" w:lineRule="atLeast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175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1. Zdraví </w:t>
      </w:r>
    </w:p>
    <w:p w:rsidR="001446B7" w:rsidRPr="0051752C" w:rsidRDefault="001446B7" w:rsidP="001446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446B7" w:rsidRPr="0051752C" w:rsidRDefault="001446B7" w:rsidP="001446B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Výchovu ke zdraví zaměřit na rozvoj zdravých stravovacích návyků, pohybových dovedností a tělesné zdatnosti dětí a žáků, v rámci prevence se zaměřit na prevenci rizikového chování dětí a žáků (užívání návykových látek, šikana apod.). </w:t>
      </w:r>
    </w:p>
    <w:p w:rsidR="001446B7" w:rsidRPr="0051752C" w:rsidRDefault="001446B7" w:rsidP="001446B7">
      <w:pPr>
        <w:spacing w:before="12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Dbát o zajištění optimálních zdravotních podmínek pro všechny dětí. Zamezit tomu, aby činností školy nebylo zdraví žáků a pracovníků ohroženo nebo zhoršeno. Zajistit žákům dostatek pohybu během přestávek i při tělovýchovných chvilkách během vyučovacích hodin. Za příznivého počasí zajistit pobyt žáků o přestávce mimo budovu školy. Sledovat psychohygienické podmínky výuky, zaměřit se na jejich dodržování pedagogy. </w:t>
      </w:r>
    </w:p>
    <w:p w:rsidR="001446B7" w:rsidRDefault="001446B7" w:rsidP="001446B7">
      <w:pPr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pedagogů v oblasti hodnocení žáků a individuálního přístupu k jejich vzdělávání a péči o ně bude prioritou DVPP.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46B7" w:rsidRPr="00D764A8" w:rsidRDefault="001446B7" w:rsidP="001446B7">
      <w:pPr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8E6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Systematicky budovat školní poradenské pracoviště, </w:t>
      </w:r>
      <w:r w:rsidRPr="004068E6">
        <w:rPr>
          <w:rFonts w:ascii="Times New Roman" w:hAnsi="Times New Roman" w:cs="Times New Roman"/>
          <w:sz w:val="24"/>
          <w:szCs w:val="24"/>
        </w:rPr>
        <w:t>ve kterém bude působit školní metodik prevence v jedné osobě s ředitelkou školy, usilovat o zajištění odborných služeb dalšími pracovníky.</w:t>
      </w:r>
    </w:p>
    <w:p w:rsidR="001446B7" w:rsidRPr="004068E6" w:rsidRDefault="001446B7" w:rsidP="001446B7">
      <w:pPr>
        <w:spacing w:line="240" w:lineRule="auto"/>
        <w:ind w:left="708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068E6">
        <w:rPr>
          <w:rFonts w:ascii="Times New Roman" w:eastAsia="Batang" w:hAnsi="Times New Roman" w:cs="Times New Roman"/>
          <w:sz w:val="24"/>
          <w:szCs w:val="24"/>
        </w:rPr>
        <w:t xml:space="preserve">Zajistit potřebné vzdělávání pracovníků tohoto poradenského pracoviště a </w:t>
      </w:r>
      <w:r w:rsidRPr="004068E6">
        <w:rPr>
          <w:rFonts w:ascii="Times New Roman" w:hAnsi="Times New Roman" w:cs="Times New Roman"/>
          <w:sz w:val="24"/>
          <w:szCs w:val="24"/>
        </w:rPr>
        <w:t>metodickou podporu pedagogů, kteří se podílejí na vzdělávání žáků se speciálními vzdělávacími potřebami a žáků nadaných, metodickou podporu školního metodika prevence a dalších pedagogických i nepedagogických pracovníků, kteří se podílejí na zajišťování podpůrných opatření ve vzdělávání žáků,</w:t>
      </w:r>
      <w:r w:rsidRPr="004068E6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4068E6">
        <w:rPr>
          <w:rFonts w:ascii="Times New Roman" w:hAnsi="Times New Roman" w:cs="Times New Roman"/>
          <w:sz w:val="24"/>
          <w:szCs w:val="24"/>
        </w:rPr>
        <w:t>posílit kvalitu poskytovaných poradenských služeb zejména zajišťováním součinnosti školských poradenských zařízení a školních poradenských pracovišť.</w:t>
      </w:r>
    </w:p>
    <w:p w:rsidR="001446B7" w:rsidRPr="004068E6" w:rsidRDefault="001446B7" w:rsidP="001446B7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68E6">
        <w:rPr>
          <w:rFonts w:ascii="Times New Roman" w:hAnsi="Times New Roman" w:cs="Times New Roman"/>
          <w:sz w:val="24"/>
          <w:szCs w:val="24"/>
        </w:rPr>
        <w:t>Poradenské služby školy zaměřit zejména na poskytování podpůrných opatření pro žáky se speciálními vzdělávacími potřebami, sledování a vyhodnocování účinnosti zvolených podpůrných opatření, prevenci školní neúspěšnosti,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:rsidR="001446B7" w:rsidRPr="004068E6" w:rsidRDefault="001446B7" w:rsidP="001446B7">
      <w:pPr>
        <w:spacing w:before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68E6">
        <w:rPr>
          <w:rFonts w:ascii="Times New Roman" w:hAnsi="Times New Roman" w:cs="Times New Roman"/>
          <w:sz w:val="24"/>
          <w:szCs w:val="24"/>
        </w:rPr>
        <w:t>Zaměřit se na dosažení dostatečné efektivity primárně preventivních aktivit školy a minimalizovat tak rizika spojená s výskytem rizikového chování žáků.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175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2. Poznatky a dovednosti</w:t>
      </w:r>
    </w:p>
    <w:p w:rsidR="001446B7" w:rsidRPr="0051752C" w:rsidRDefault="001446B7" w:rsidP="001446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Default="001446B7" w:rsidP="001446B7">
      <w:pPr>
        <w:spacing w:before="120" w:line="24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Zaměřit se na osvojení a utvrzení základního učiva, bez důkladného zažití učiva nezatěžovat žáky dalšími nároky na vědomosti. </w:t>
      </w:r>
    </w:p>
    <w:p w:rsidR="001446B7" w:rsidRPr="004068E6" w:rsidRDefault="001446B7" w:rsidP="001446B7">
      <w:pPr>
        <w:spacing w:before="12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68E6">
        <w:rPr>
          <w:rFonts w:ascii="Times New Roman" w:hAnsi="Times New Roman" w:cs="Times New Roman"/>
          <w:sz w:val="24"/>
          <w:szCs w:val="24"/>
        </w:rPr>
        <w:t>Zaměřit se na úpravu školního vzdělávacího programu v kontextu s nastavením a prováděním podpůrných opatření pro žáky se speciálními vzdělávacími potřebami, včetně individuálních vzdělávacích plánů žáků se speciálními vzdělávacími potřebami.</w:t>
      </w:r>
    </w:p>
    <w:p w:rsidR="001446B7" w:rsidRPr="0051752C" w:rsidRDefault="001446B7" w:rsidP="001446B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rozvoj vzdělávání v informační gramotnosti a jazykové gramotnosti, vyhodnocovat dosaženou úroveň a výsledky vzdělávání. 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Reagovat na připomínky rodičů a potřeby školy. Při hodnocení žáků vycházet zejména z jejich výkonů během celého klasifikačního období, vést žáky k nutnosti systematické přípravy.</w:t>
      </w:r>
    </w:p>
    <w:p w:rsidR="001446B7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Těžiště osvojení a procvičení učiva musí být v rámci práce žáků ve škole během vyučování, snížit zatěžování žáků a jejich rodičů domácí přípravou.</w:t>
      </w:r>
    </w:p>
    <w:p w:rsidR="001446B7" w:rsidRPr="004068E6" w:rsidRDefault="001446B7" w:rsidP="001446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68E6">
        <w:rPr>
          <w:rFonts w:ascii="Times New Roman" w:hAnsi="Times New Roman" w:cs="Times New Roman"/>
          <w:sz w:val="24"/>
          <w:szCs w:val="24"/>
        </w:rPr>
        <w:t>Zaměřit se na rozvoj čtenářské a matematické gramotnosti, a to ve všech oblastech vzdělávání. Průběžně rozvíjet znalosti a dovednosti žáků v oblasti přírodních věd a nabízet různé aktivní činnosti se zaměřením na rozvoj technických dovedností.</w:t>
      </w:r>
      <w:r>
        <w:rPr>
          <w:rFonts w:ascii="Times New Roman" w:hAnsi="Times New Roman" w:cs="Times New Roman"/>
          <w:sz w:val="24"/>
          <w:szCs w:val="24"/>
        </w:rPr>
        <w:t xml:space="preserve"> Využít k těmto aktivitám dotační program „Šablony“.</w:t>
      </w:r>
    </w:p>
    <w:p w:rsidR="001446B7" w:rsidRPr="004068E6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Zaměřit se na utváření a upevňování základních pracovních návyků ve všech předmětech a činnostech žáků, zejména návyků na zvonění, samostatnou přípravu žáků na jednotlivé vyučovací hodiny, udržování pořádku na lavicích a ve třídě.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Analyzovat důvody neprospěchu, zaměřit se na prevenci školní neúspěšnosti, zejména u žáků, kteří dlouhodobě vykazují vysokou míru neúspěšnosti. 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Vést žáky k samostatnosti, učit je utvářet si vlastní názor, práci v týmu, individuální odpovědnosti. </w:t>
      </w:r>
    </w:p>
    <w:p w:rsidR="001446B7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Průběžně ověřovat účinnost a kvalitu školního vzdělávacího programu, společně se všemi pedagogickými pracovníky pracovat nad jeho úpravami, zabývat se dalšími strategiemi jeho rozvoje. </w:t>
      </w:r>
    </w:p>
    <w:p w:rsidR="001446B7" w:rsidRPr="004068E6" w:rsidRDefault="001446B7" w:rsidP="001446B7">
      <w:pPr>
        <w:spacing w:before="12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68E6">
        <w:rPr>
          <w:rFonts w:ascii="Times New Roman" w:hAnsi="Times New Roman" w:cs="Times New Roman"/>
          <w:sz w:val="24"/>
          <w:szCs w:val="24"/>
        </w:rPr>
        <w:t>Systematicky spolupracovat se školskými poradenskými zařízeními při diagnostice vzdělávacích potřeb žáků a doporučení podpůrných opatření. Zaměřit se na budování školního poradenského pracoviště.</w:t>
      </w:r>
    </w:p>
    <w:p w:rsidR="001446B7" w:rsidRPr="0051752C" w:rsidRDefault="001446B7" w:rsidP="001446B7">
      <w:pPr>
        <w:spacing w:before="120"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175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3. Oblast sociální, životních hodnot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školní řád jako účinný nástroj pro úpravu vzájemných vztahů mezi žáky, jejich rodiči a pedagogy</w:t>
      </w:r>
      <w:r w:rsidR="003E5B18">
        <w:rPr>
          <w:rFonts w:ascii="Times New Roman" w:eastAsia="Times New Roman" w:hAnsi="Times New Roman" w:cs="Times New Roman"/>
          <w:sz w:val="24"/>
          <w:szCs w:val="24"/>
          <w:lang w:eastAsia="cs-CZ"/>
        </w:rPr>
        <w:t>, vzájemnými vztahy mezi zaměstnanci apod.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Výrazně diferencovat hodnocení chování žáků. Sjednotit se v požadavcích na chování žáků, důsledně a jednotně postihovat kázeňské přestupky. Využívat k tomu celé hodnotící stupnice, důsledně uplatňovat její kritéria. 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Ve shodě s rodiči postupovat jednotně při uvolňování a omlouvání absence žáků, při prevenci záškoláctví.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kontrolní činnosti se zaměřit na postižení celkového charakteru výuky - zda se vyučující omezuje jen na odbornou výuku, nebo zda dokáže vhodným způsobem formovat vývoj žáků, ovlivňovat jejich postoje. Sledova</w:t>
      </w:r>
      <w:r w:rsidR="003E5B18">
        <w:rPr>
          <w:rFonts w:ascii="Times New Roman" w:eastAsia="Times New Roman" w:hAnsi="Times New Roman" w:cs="Times New Roman"/>
          <w:sz w:val="24"/>
          <w:szCs w:val="24"/>
          <w:lang w:eastAsia="cs-CZ"/>
        </w:rPr>
        <w:t>t jakým způsobem to činí, zda  všech žáků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dokáže respektovat jejich osobnost a individuální cestu vývoje. Usilovat o zlepšení kulturnosti vyjadřování a jednání žáků a jejich rodičů při jednání s pracovníky školy.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 práci pedagogů i žáků sledovat a oceňovat jejich přínos pro vytváření image školy, propagace její práce na veřejnosti. Každý pedagog by měl v rámci výuky svého předmětu nejen předávat vědomosti a dovednosti, ale přispívat k vytvoření kladného vztahu žáka k předmětu, nejlepší, hledat nové formy práce, propagovat svoji činnost na veřejnosti.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Umožňovat pedagogům účast na dalším vzdělávání, zajišťovat materiální podmínky pro jejich nové formy práce.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Posilovat snahy o zavádění a uplatnění nových forem práce, nové, netradiční vybavení učeben a organizačních forem vyučování.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 oblasti prevence rizikového chování spolupracovat se školskými poradenskými zařízeními, policií, orgány sociální péče a zřizovatelem.</w:t>
      </w:r>
    </w:p>
    <w:p w:rsidR="001446B7" w:rsidRPr="0051752C" w:rsidRDefault="001446B7" w:rsidP="001446B7">
      <w:pPr>
        <w:spacing w:before="120"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175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Pedagogičtí pracovníci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Vycházet ze zásady, že činnost školy je služba veřejnosti. Úkolem školy je vytvoření co nejlepších podmínek pro vývoj žáka, který jej bude respektovat jako jednotlivce, osobnost a bude mu přizpůsobovat výchovně vzdělávací proces tak, aby v optimální míře byly jeho nejlepší vlastnosti rozvíjeny - </w:t>
      </w:r>
      <w:r w:rsidR="003E5B18">
        <w:rPr>
          <w:rFonts w:ascii="Times New Roman" w:eastAsia="Times New Roman" w:hAnsi="Times New Roman" w:cs="Times New Roman"/>
          <w:sz w:val="24"/>
          <w:szCs w:val="24"/>
          <w:lang w:eastAsia="cs-CZ"/>
        </w:rPr>
        <w:t>lhostejno zda žáků nadaných či se specifickými vzdělávacími potřebami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jednání s dětmi brát v úvahu především jejich osobnost, která je odpovědny přiměřeně k věku a stupni vývoje za svoje jednání, chování a pracovní výsledky. Nesnižovat nevhodným přístupem, usměrňováním či tresty jejich důstojnost.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175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Rodičovská veřejnost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Dbát na dodržování práv rodičů a vyžadovat plnění jejich povinností.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Zajišťovat trvalý a plynulý přenos informací rodičům prostřednictvím třídních schůzek, konzultacemi s vyučujícími, na webu školy.</w:t>
      </w:r>
    </w:p>
    <w:p w:rsidR="001446B7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before="120"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175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Oblast řízení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Hos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pitační a kontrolní činnost je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zaměřena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zohledňování vzdělávacích potřeb jednotlivce, hodnocení výsledků a pokroku jednotlivých žáků a dětí v souladu s pravidly stanovenými v ŠVP a ve školním řádu, rozvoj sebehodnocení, osvojování vhodných strategií učení, využívání strategií formativního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sumativního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hodnocení, volby vhodných vyučovacích metod a forem.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závažná rozhodnutí projednávat předem na pedagogických a provozních poradách, informovat prokazatelným způsobem zaměstnance.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Organizací dalšího vzdělávání pedagogických pracovníků zvyšovat odbornou kvalifikaci pedagogů, zaměřit se na rozvoj jejich specializovaných činností 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(prevence rizikového chování, informační a komunikační technologie</w:t>
      </w:r>
      <w:r w:rsidR="003E5B18">
        <w:rPr>
          <w:rFonts w:ascii="Times New Roman" w:eastAsia="Times New Roman" w:hAnsi="Times New Roman" w:cs="Times New Roman"/>
          <w:sz w:val="24"/>
          <w:szCs w:val="24"/>
          <w:lang w:eastAsia="cs-CZ"/>
        </w:rPr>
        <w:t>, matematická a čtenářská gramotnost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podpora zdravého vývoje žáků apod.).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a zaměřovat samostudium pedagogů jako jednu ze součástí jejich vzdělávání. </w:t>
      </w:r>
      <w:bookmarkStart w:id="0" w:name="_IV._Nejdůležitější_úkoly"/>
      <w:bookmarkEnd w:id="0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46B7" w:rsidRPr="0051752C" w:rsidRDefault="001446B7" w:rsidP="001446B7">
      <w:pPr>
        <w:spacing w:before="120" w:after="0" w:line="24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cs-CZ"/>
        </w:rPr>
      </w:pPr>
    </w:p>
    <w:p w:rsidR="001446B7" w:rsidRPr="001446B7" w:rsidRDefault="001446B7" w:rsidP="001446B7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</w:pPr>
      <w:r w:rsidRPr="001446B7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  <w:t>IV. PREVENCE RIZIKOVÉHO CHOVÁNÍ (šikana, záškoláctví, zneužívání návykových látek, úrazy)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metodik prevence - Mgr. Lenka Czehovská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je vypracován</w:t>
      </w:r>
      <w:r w:rsidR="008023C6">
        <w:rPr>
          <w:rFonts w:ascii="Times New Roman" w:eastAsia="Times New Roman" w:hAnsi="Times New Roman" w:cs="Times New Roman"/>
          <w:sz w:val="24"/>
          <w:szCs w:val="24"/>
          <w:lang w:eastAsia="cs-CZ"/>
        </w:rPr>
        <w:t>a Směrnice k prevenci rizikového chování,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minimální preventivní program,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dále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program proti šikaně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krizový plán šikany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problematika rizikového chování - součást školního řádu 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zjištění porušení školního řádu informovat rodiče a doporučit pomoc PPP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seznámit rodiče s plánem a plněním MPP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preventivně působit na žáky formou smysluplného vyplnění volného času 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mimoškolní aktivity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nabídka kroužků,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příměstský tábor o hlavních prázdninách)</w:t>
      </w:r>
    </w:p>
    <w:p w:rsidR="001446B7" w:rsidRPr="0051752C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 celé budově zákaz kouření</w:t>
      </w:r>
      <w:r w:rsidR="008023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elektronických cigaret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požívání alkoholických nápojů</w:t>
      </w:r>
    </w:p>
    <w:p w:rsidR="001446B7" w:rsidRDefault="001446B7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schránka důvěry – pravidelné vyhodnocování dotazů, připomínek, námětů….</w:t>
      </w:r>
    </w:p>
    <w:p w:rsidR="008023C6" w:rsidRPr="0051752C" w:rsidRDefault="008023C6" w:rsidP="001446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výroční zprávě zhodnocení MPP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Default="001446B7" w:rsidP="001446B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</w:pPr>
      <w:r w:rsidRPr="001446B7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  <w:t xml:space="preserve">V. </w:t>
      </w:r>
      <w:r w:rsidR="003A4301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  <w:t>PORADENSKÉ PRACOVIŠTĚ</w:t>
      </w:r>
    </w:p>
    <w:p w:rsidR="003A4301" w:rsidRDefault="003A4301" w:rsidP="001446B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</w:pPr>
    </w:p>
    <w:p w:rsidR="003A4301" w:rsidRPr="003A4301" w:rsidRDefault="003A4301" w:rsidP="003A430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A4301">
        <w:rPr>
          <w:rFonts w:ascii="Times New Roman" w:hAnsi="Times New Roman" w:cs="Times New Roman"/>
          <w:sz w:val="24"/>
          <w:szCs w:val="24"/>
        </w:rPr>
        <w:t>Poradenské služby zajišťuje metodik prevence – ředitelka školy, společně s dalšími pedagogickými pracovníky.</w:t>
      </w:r>
    </w:p>
    <w:p w:rsidR="003A4301" w:rsidRPr="003A4301" w:rsidRDefault="003A4301" w:rsidP="003A4301">
      <w:pPr>
        <w:keepNext/>
        <w:spacing w:before="120"/>
        <w:jc w:val="both"/>
        <w:outlineLvl w:val="3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1" w:name="_Toc107720426"/>
      <w:bookmarkStart w:id="2" w:name="_Toc105563373"/>
      <w:r w:rsidRPr="003A4301">
        <w:rPr>
          <w:rFonts w:ascii="Times New Roman" w:hAnsi="Times New Roman" w:cs="Times New Roman"/>
          <w:b/>
          <w:bCs/>
          <w:i/>
          <w:sz w:val="24"/>
          <w:szCs w:val="24"/>
        </w:rPr>
        <w:t>Zaměření poradenských služeb:</w:t>
      </w:r>
      <w:bookmarkEnd w:id="1"/>
      <w:bookmarkEnd w:id="2"/>
    </w:p>
    <w:p w:rsidR="003A4301" w:rsidRPr="003A4301" w:rsidRDefault="003A4301" w:rsidP="003A43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01">
        <w:rPr>
          <w:rFonts w:ascii="Times New Roman" w:hAnsi="Times New Roman" w:cs="Times New Roman"/>
          <w:sz w:val="24"/>
          <w:szCs w:val="24"/>
        </w:rPr>
        <w:t>Poradenství žákům v oblasti učebních postupů, stylů a strategií, poradenství rodičům žáka ve výchově a vzdělávání,</w:t>
      </w:r>
    </w:p>
    <w:p w:rsidR="003A4301" w:rsidRPr="003A4301" w:rsidRDefault="003A4301" w:rsidP="003A43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01">
        <w:rPr>
          <w:rFonts w:ascii="Times New Roman" w:hAnsi="Times New Roman" w:cs="Times New Roman"/>
          <w:sz w:val="24"/>
          <w:szCs w:val="24"/>
        </w:rPr>
        <w:t xml:space="preserve">poradenství při školní neúspěšnosti, postupy řešení neprospěchu a podpora žáků ve zlepšení, prevence neúspěchu, </w:t>
      </w:r>
    </w:p>
    <w:p w:rsidR="003A4301" w:rsidRPr="003A4301" w:rsidRDefault="003A4301" w:rsidP="003A43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01">
        <w:rPr>
          <w:rFonts w:ascii="Times New Roman" w:hAnsi="Times New Roman" w:cs="Times New Roman"/>
          <w:sz w:val="24"/>
          <w:szCs w:val="24"/>
        </w:rPr>
        <w:t>poradenství při řešení a prevenci sociálně patologických jevů – rodině a žákovi, postupy řešení ve spolupráci pedagogických pracovníků,</w:t>
      </w:r>
    </w:p>
    <w:p w:rsidR="003A4301" w:rsidRPr="003A4301" w:rsidRDefault="003A4301" w:rsidP="003A43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01">
        <w:rPr>
          <w:rFonts w:ascii="Times New Roman" w:hAnsi="Times New Roman" w:cs="Times New Roman"/>
          <w:sz w:val="24"/>
          <w:szCs w:val="24"/>
        </w:rPr>
        <w:lastRenderedPageBreak/>
        <w:t xml:space="preserve">poradenství v obtížných životních situacích žákům, rodičům v souvislosti s výchovou dětí, </w:t>
      </w:r>
    </w:p>
    <w:p w:rsidR="003A4301" w:rsidRPr="003A4301" w:rsidRDefault="003A4301" w:rsidP="003A43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01">
        <w:rPr>
          <w:rFonts w:ascii="Times New Roman" w:hAnsi="Times New Roman" w:cs="Times New Roman"/>
          <w:sz w:val="24"/>
          <w:szCs w:val="24"/>
        </w:rPr>
        <w:t>poradenství při integraci žáka se speciálními vzdělávacími potřebami, včetně žáků s odlišného kulturního prostředí a žáků se sociálním znevýhodněním,</w:t>
      </w:r>
    </w:p>
    <w:p w:rsidR="003A4301" w:rsidRPr="003A4301" w:rsidRDefault="003A4301" w:rsidP="003A43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01">
        <w:rPr>
          <w:rFonts w:ascii="Times New Roman" w:hAnsi="Times New Roman" w:cs="Times New Roman"/>
          <w:sz w:val="24"/>
          <w:szCs w:val="24"/>
        </w:rPr>
        <w:t>poradenství ke vzdělávání mimořádně nadaných žáků,</w:t>
      </w:r>
    </w:p>
    <w:p w:rsidR="003A4301" w:rsidRPr="003A4301" w:rsidRDefault="003A4301" w:rsidP="003A43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01">
        <w:rPr>
          <w:rFonts w:ascii="Times New Roman" w:hAnsi="Times New Roman" w:cs="Times New Roman"/>
          <w:sz w:val="24"/>
          <w:szCs w:val="24"/>
        </w:rPr>
        <w:t>poskytování informací o dalších službách poradenských zařízení a spolupráce s dalšími odbornými institucemi.</w:t>
      </w:r>
    </w:p>
    <w:p w:rsidR="003A4301" w:rsidRPr="003A4301" w:rsidRDefault="003A4301" w:rsidP="001446B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</w:pPr>
    </w:p>
    <w:p w:rsidR="001446B7" w:rsidRDefault="001446B7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u w:val="single"/>
          <w:lang w:eastAsia="cs-CZ"/>
        </w:rPr>
      </w:pPr>
    </w:p>
    <w:p w:rsidR="003A4301" w:rsidRDefault="003A4301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u w:val="single"/>
          <w:lang w:eastAsia="cs-CZ"/>
        </w:rPr>
      </w:pPr>
    </w:p>
    <w:p w:rsidR="003A4301" w:rsidRDefault="003A4301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u w:val="single"/>
          <w:lang w:eastAsia="cs-CZ"/>
        </w:rPr>
      </w:pPr>
    </w:p>
    <w:p w:rsidR="003A4301" w:rsidRDefault="003A4301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u w:val="single"/>
          <w:lang w:eastAsia="cs-CZ"/>
        </w:rPr>
      </w:pPr>
    </w:p>
    <w:p w:rsidR="001446B7" w:rsidRDefault="001446B7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u w:val="single"/>
          <w:lang w:eastAsia="cs-CZ"/>
        </w:rPr>
      </w:pPr>
    </w:p>
    <w:p w:rsidR="003A4301" w:rsidRPr="001446B7" w:rsidRDefault="001446B7" w:rsidP="003A430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</w:pPr>
      <w:r w:rsidRPr="000207C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  <w:t>VI.</w:t>
      </w:r>
      <w:r w:rsidR="003A4301" w:rsidRPr="003A4301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  <w:t xml:space="preserve"> </w:t>
      </w:r>
      <w:r w:rsidR="003A4301" w:rsidRPr="001446B7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  <w:t>PLÁNOVANÉ AKCE ŠKOLY</w:t>
      </w:r>
    </w:p>
    <w:p w:rsidR="003A4301" w:rsidRPr="0051752C" w:rsidRDefault="003A4301" w:rsidP="003A43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A4301" w:rsidRPr="0051752C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</w:p>
    <w:p w:rsidR="003A4301" w:rsidRPr="0051752C" w:rsidRDefault="003A4301" w:rsidP="003A4301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ZÁŘÍ: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Slavnostní zahájení školního roku za účasti zastupitelů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obce, rodičů a žáků (4. 9.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3A4301" w:rsidP="003A4301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2. Poučení žáků o bezpečnosti a chování, seznámení s vnitřním řádem školy </w:t>
      </w:r>
    </w:p>
    <w:p w:rsidR="003A4301" w:rsidRPr="0051752C" w:rsidRDefault="003A4301" w:rsidP="003A4301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(5. 9. 2017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91FED" w:rsidRDefault="003A4301" w:rsidP="003A4301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Podzimníčci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 (v týdnu od 21. 9. do 25. 9.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591FED" w:rsidP="003A4301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Dopravní výchova (26. 9. 2017)</w:t>
      </w:r>
      <w:r w:rsidR="003A4301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A4301" w:rsidRPr="0051752C" w:rsidRDefault="003A4301" w:rsidP="003A4301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Pr="008023C6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ŘÍJEN: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</w:t>
      </w:r>
      <w:r w:rsidRPr="008023C6">
        <w:rPr>
          <w:rFonts w:eastAsia="Times New Roman"/>
        </w:rPr>
        <w:t xml:space="preserve"> </w:t>
      </w:r>
      <w:r w:rsidRPr="008023C6">
        <w:rPr>
          <w:rFonts w:ascii="Times New Roman" w:eastAsia="Times New Roman" w:hAnsi="Times New Roman" w:cs="Times New Roman"/>
          <w:sz w:val="24"/>
          <w:szCs w:val="24"/>
        </w:rPr>
        <w:t>Hvězdárna a planetárium Brno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023C6">
        <w:rPr>
          <w:rFonts w:ascii="Times New Roman" w:eastAsia="Times New Roman" w:hAnsi="Times New Roman" w:cs="Times New Roman"/>
          <w:sz w:val="24"/>
          <w:szCs w:val="24"/>
        </w:rPr>
        <w:t>Zula hlídka: Dobrodružství v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023C6">
        <w:rPr>
          <w:rFonts w:ascii="Times New Roman" w:eastAsia="Times New Roman" w:hAnsi="Times New Roman" w:cs="Times New Roman"/>
          <w:sz w:val="24"/>
          <w:szCs w:val="24"/>
        </w:rPr>
        <w:t>čase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C6">
        <w:rPr>
          <w:rFonts w:ascii="Times New Roman" w:eastAsia="Times New Roman" w:hAnsi="Times New Roman" w:cs="Times New Roman"/>
        </w:rPr>
        <w:t>(</w:t>
      </w:r>
      <w:proofErr w:type="gramStart"/>
      <w:r w:rsidRPr="008023C6">
        <w:rPr>
          <w:rFonts w:ascii="Times New Roman" w:eastAsia="Times New Roman" w:hAnsi="Times New Roman" w:cs="Times New Roman"/>
        </w:rPr>
        <w:t>9.10.2017</w:t>
      </w:r>
      <w:proofErr w:type="gramEnd"/>
      <w:r w:rsidRPr="008023C6">
        <w:rPr>
          <w:rFonts w:ascii="Times New Roman" w:eastAsia="Times New Roman" w:hAnsi="Times New Roman" w:cs="Times New Roman"/>
        </w:rPr>
        <w:t>)</w:t>
      </w:r>
    </w:p>
    <w:p w:rsidR="003A4301" w:rsidRPr="0051752C" w:rsidRDefault="003A4301" w:rsidP="003A4301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Návštěva v MŠ - I. třída (12.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Default="003A4301" w:rsidP="003A430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Cvičný požární poplach (19.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3A4301" w:rsidP="003A4301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„Hrátky s podzimem“ (24.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3A4301" w:rsidP="003A4301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zájmových kroužků: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(od 1.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 nabídneme:</w:t>
      </w:r>
    </w:p>
    <w:p w:rsidR="003A4301" w:rsidRDefault="003A4301" w:rsidP="003A430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„Hudebně-pohybový kroužek“</w:t>
      </w:r>
      <w:r w:rsidRPr="00EC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 SVČ Miroslav</w:t>
      </w:r>
    </w:p>
    <w:p w:rsidR="003A4301" w:rsidRDefault="003A4301" w:rsidP="003A430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„Sportovní kroužek“ – SVČ Miroslav</w:t>
      </w:r>
    </w:p>
    <w:p w:rsidR="00260E7F" w:rsidRDefault="00260E7F" w:rsidP="003A430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Němčina hrou</w:t>
      </w:r>
    </w:p>
    <w:p w:rsidR="003A4301" w:rsidRDefault="003A4301" w:rsidP="003A4301">
      <w:pPr>
        <w:numPr>
          <w:ilvl w:val="3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Hra na </w:t>
      </w:r>
      <w:proofErr w:type="spell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hud.nástroj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hudební nauka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ZUŠ Miroslav</w:t>
      </w:r>
    </w:p>
    <w:p w:rsidR="003A4301" w:rsidRPr="0051752C" w:rsidRDefault="003A4301" w:rsidP="003A4301">
      <w:pPr>
        <w:numPr>
          <w:ilvl w:val="3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Náboženství</w:t>
      </w:r>
    </w:p>
    <w:p w:rsidR="003A4301" w:rsidRPr="0051752C" w:rsidRDefault="003A4301" w:rsidP="003A430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 Podzimní prázdniny (26., 27.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676C0A" w:rsidRDefault="003A4301" w:rsidP="003A4301">
      <w:pPr>
        <w:spacing w:after="0" w:line="240" w:lineRule="auto"/>
        <w:ind w:left="2520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</w:pPr>
    </w:p>
    <w:p w:rsidR="003A4301" w:rsidRPr="0051752C" w:rsidRDefault="003A4301" w:rsidP="003A4301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LISTOPAD:</w:t>
      </w:r>
      <w:r w:rsidRPr="00676C0A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  <w:t xml:space="preserve">     </w:t>
      </w:r>
      <w:r w:rsidRPr="0051752C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1. Příp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rava na vánoční vystoupení (od 1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Schůzka rodičů (21. 11. 2017 v 16,3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0 hod.)</w:t>
      </w:r>
    </w:p>
    <w:p w:rsidR="003A4301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Adventní čas (26. 11.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91FED" w:rsidRDefault="00591FED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Dopravní výchova (28. 11. 2017)</w:t>
      </w:r>
    </w:p>
    <w:p w:rsidR="003A4301" w:rsidRPr="0051752C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Pr="0051752C" w:rsidRDefault="003A4301" w:rsidP="003A4301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PROSINEC: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Projekt „Mikulášský den“ (5. 12.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Projekt „Vánoční čas“ (22. 12.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Vánoční prázdniny (23. 12. 2017 – 2. 1.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Pr="0051752C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LEDEN: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1. Návštěva dětí z MŠ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 Tříkrálový průvod  (5. 1.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Schůzka rodičů (18. 1.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16, 30 hod.)</w:t>
      </w:r>
    </w:p>
    <w:p w:rsidR="00591FED" w:rsidRPr="0051752C" w:rsidRDefault="00591FED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Dopravní výchova (23. 1. 2018)</w:t>
      </w:r>
    </w:p>
    <w:p w:rsidR="003A4301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Pololetní hodnocení žáků (31. 1.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Pr="0051752C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lastRenderedPageBreak/>
        <w:t>ÚNOR:</w:t>
      </w:r>
      <w:r w:rsidRPr="0051752C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</w:t>
      </w:r>
      <w:r w:rsidRPr="009656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Pololetní prázdniny (2. 2.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Jarní prázdniny (5. 2. – 9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2. 2018)</w:t>
      </w:r>
    </w:p>
    <w:p w:rsidR="003A4301" w:rsidRPr="0051752C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Školní ples (17. 2.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Default="008903DE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3A4301">
        <w:rPr>
          <w:rFonts w:ascii="Times New Roman" w:eastAsia="Times New Roman" w:hAnsi="Times New Roman" w:cs="Times New Roman"/>
          <w:sz w:val="24"/>
          <w:szCs w:val="24"/>
          <w:lang w:eastAsia="cs-CZ"/>
        </w:rPr>
        <w:t>. Karneval (25. 2. 2018)</w:t>
      </w:r>
    </w:p>
    <w:p w:rsidR="003A4301" w:rsidRPr="0051752C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Pr="0051752C" w:rsidRDefault="003A4301" w:rsidP="003A4301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Pr="003A4301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BŘEZEN: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Pěv</w:t>
      </w:r>
      <w:proofErr w:type="spellEnd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outěž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Dunajovický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slavíček“ (22. 3.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="00591FED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Dopravní výchova (20. 3. 2018)</w:t>
      </w:r>
    </w:p>
    <w:p w:rsidR="00591FED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="00591FED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Velikonoční prázdniny (</w:t>
      </w:r>
      <w:r w:rsidR="00591FED">
        <w:rPr>
          <w:rFonts w:ascii="Times New Roman" w:eastAsia="Times New Roman" w:hAnsi="Times New Roman" w:cs="Times New Roman"/>
          <w:sz w:val="24"/>
          <w:szCs w:val="24"/>
          <w:lang w:eastAsia="cs-CZ"/>
        </w:rPr>
        <w:t>29. 3. 2018</w:t>
      </w:r>
      <w:r w:rsidR="00591FED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Default="00591FED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Plavání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3.,4. </w:t>
      </w:r>
      <w:r w:rsidR="003A4301">
        <w:rPr>
          <w:rFonts w:ascii="Times New Roman" w:eastAsia="Times New Roman" w:hAnsi="Times New Roman" w:cs="Times New Roman"/>
          <w:sz w:val="24"/>
          <w:szCs w:val="24"/>
          <w:lang w:eastAsia="cs-CZ"/>
        </w:rPr>
        <w:t>roč.</w:t>
      </w:r>
      <w:proofErr w:type="gramEnd"/>
      <w:r w:rsidR="003A43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26. 3</w:t>
      </w:r>
      <w:r w:rsidR="003A4301">
        <w:rPr>
          <w:rFonts w:ascii="Times New Roman" w:eastAsia="Times New Roman" w:hAnsi="Times New Roman" w:cs="Times New Roman"/>
          <w:sz w:val="24"/>
          <w:szCs w:val="24"/>
          <w:lang w:eastAsia="cs-CZ"/>
        </w:rPr>
        <w:t>. do 4.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A4301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A4301">
        <w:rPr>
          <w:rFonts w:ascii="Times New Roman" w:eastAsia="Times New Roman" w:hAnsi="Times New Roman" w:cs="Times New Roman"/>
          <w:sz w:val="24"/>
          <w:szCs w:val="24"/>
          <w:lang w:eastAsia="cs-CZ"/>
        </w:rPr>
        <w:t>2018)</w:t>
      </w:r>
    </w:p>
    <w:p w:rsidR="003A4301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1FED" w:rsidRDefault="00591FED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Pr="0051752C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DUBEN: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ZŠ (9. 4.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Default="003A4301" w:rsidP="003A4301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Schůzka rodičů (19. 4.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16, 30 hod.)</w:t>
      </w:r>
      <w:r w:rsidRPr="008023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A4301" w:rsidRPr="0051752C" w:rsidRDefault="003A4301" w:rsidP="003A4301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„Zdravé zuby“</w:t>
      </w:r>
    </w:p>
    <w:p w:rsidR="003A4301" w:rsidRPr="0051752C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</w:pPr>
    </w:p>
    <w:p w:rsidR="00591FED" w:rsidRDefault="00591FED" w:rsidP="003A4301">
      <w:pPr>
        <w:spacing w:after="0" w:line="240" w:lineRule="auto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</w:pPr>
    </w:p>
    <w:p w:rsidR="003A4301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KVĚTEN:</w:t>
      </w:r>
      <w:r w:rsidRPr="0051752C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Zápis do MŠ (9. 5. 2018)</w:t>
      </w:r>
    </w:p>
    <w:p w:rsidR="003A4301" w:rsidRPr="0051752C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Vystoupení ke Dni matek (13. 5.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Přehlídka divadelních souborů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Prosiměřice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A4301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Školská rada (24. 5.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91FED" w:rsidRDefault="00591FED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Dopravní výchova – praktická část (29. 5. 2018)</w:t>
      </w:r>
    </w:p>
    <w:p w:rsidR="003A4301" w:rsidRPr="0051752C" w:rsidRDefault="00591FED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3A43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3A4301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činnosti zájmových kroužků </w:t>
      </w:r>
      <w:r w:rsidR="003A4301">
        <w:rPr>
          <w:rFonts w:ascii="Times New Roman" w:eastAsia="Times New Roman" w:hAnsi="Times New Roman" w:cs="Times New Roman"/>
          <w:sz w:val="24"/>
          <w:szCs w:val="24"/>
          <w:lang w:eastAsia="cs-CZ"/>
        </w:rPr>
        <w:t>(31. 5. 2018)</w:t>
      </w:r>
    </w:p>
    <w:p w:rsidR="003A4301" w:rsidRPr="0051752C" w:rsidRDefault="003A4301" w:rsidP="003A43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A4301" w:rsidRPr="0051752C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7C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ČERVEN: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Den dětí (1. 6.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2. Jednodenní školní výlet </w:t>
      </w:r>
    </w:p>
    <w:p w:rsidR="003A4301" w:rsidRPr="0051752C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3. Matematická soutěž „</w:t>
      </w:r>
      <w:proofErr w:type="spell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Lískulka</w:t>
      </w:r>
      <w:proofErr w:type="spellEnd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3A4301" w:rsidRPr="0051752C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4. Sportovní utkání – ZŠ Želetice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ZŠ Skalice</w:t>
      </w:r>
    </w:p>
    <w:p w:rsidR="003A4301" w:rsidRPr="0051752C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odpoledne (27. 6.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3A4301" w:rsidP="003A430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6. Turistick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 výlet na přehradu (28. 6.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A4301" w:rsidRPr="0051752C" w:rsidRDefault="003A4301" w:rsidP="003A430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7. Slavnostní uko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nčení školního roku (29. 6.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A4301" w:rsidRPr="0051752C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Default="003A4301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Plánujeme také návštěvu Jihomoravského muzea ve Znojmě, vystoupení pro seniory, sportovní utkání, matematické a výtvarné soutěže a jiné akce, které nám budou nabídnuty v letošním školním roce.</w:t>
      </w:r>
    </w:p>
    <w:p w:rsidR="00260E7F" w:rsidRDefault="00260E7F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Default="00260E7F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E7F" w:rsidRPr="0051752C" w:rsidRDefault="00260E7F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" w:name="_GoBack"/>
      <w:bookmarkEnd w:id="3"/>
    </w:p>
    <w:p w:rsidR="003A4301" w:rsidRPr="0051752C" w:rsidRDefault="003A4301" w:rsidP="003A4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u w:val="single"/>
          <w:lang w:eastAsia="cs-CZ"/>
        </w:rPr>
      </w:pPr>
    </w:p>
    <w:p w:rsidR="001446B7" w:rsidRPr="000207C3" w:rsidRDefault="003A4301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  <w:lastRenderedPageBreak/>
        <w:t xml:space="preserve">VII. </w:t>
      </w:r>
      <w:r w:rsidR="001446B7" w:rsidRPr="000207C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  <w:t xml:space="preserve"> PLÁN  PEDAGOGICKÝCH  A  PROVOZNÍCH  PORAD</w:t>
      </w:r>
    </w:p>
    <w:p w:rsidR="001446B7" w:rsidRPr="00676C0A" w:rsidRDefault="001446B7" w:rsidP="001446B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4"/>
          <w:szCs w:val="24"/>
          <w:u w:val="single"/>
          <w:lang w:eastAsia="cs-CZ"/>
        </w:rPr>
      </w:pPr>
    </w:p>
    <w:p w:rsidR="003A4301" w:rsidRDefault="000207C3" w:rsidP="003A430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SRPEN (30. 8. 2017</w:t>
      </w:r>
      <w:r w:rsidR="003A4301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)</w:t>
      </w:r>
    </w:p>
    <w:p w:rsidR="003A4301" w:rsidRPr="003A4301" w:rsidRDefault="001446B7" w:rsidP="003A430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:rsidR="003A4301" w:rsidRPr="003A4301" w:rsidRDefault="003A4301" w:rsidP="003A4301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Přivítání pracovníků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Výroční zpráva ZŠ za rok 2016/2017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Vlastní hodnocení školy za rok 2016/2017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Rozbor úrazovosti za rok 2016/2017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Projednání kritérií hodnocení ČŠI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Rozpočet školy, FKSP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 xml:space="preserve">Schválení </w:t>
      </w:r>
      <w:proofErr w:type="spellStart"/>
      <w:proofErr w:type="gramStart"/>
      <w:r w:rsidRPr="003A4301">
        <w:rPr>
          <w:rFonts w:ascii="Times New Roman" w:eastAsia="Times New Roman" w:hAnsi="Times New Roman" w:cs="Times New Roman"/>
          <w:lang w:eastAsia="cs-CZ"/>
        </w:rPr>
        <w:t>prac</w:t>
      </w:r>
      <w:proofErr w:type="spellEnd"/>
      <w:r w:rsidRPr="003A4301">
        <w:rPr>
          <w:rFonts w:ascii="Times New Roman" w:eastAsia="Times New Roman" w:hAnsi="Times New Roman" w:cs="Times New Roman"/>
          <w:lang w:eastAsia="cs-CZ"/>
        </w:rPr>
        <w:t>. a učeb</w:t>
      </w:r>
      <w:proofErr w:type="gramEnd"/>
      <w:r w:rsidRPr="003A4301">
        <w:rPr>
          <w:rFonts w:ascii="Times New Roman" w:eastAsia="Times New Roman" w:hAnsi="Times New Roman" w:cs="Times New Roman"/>
          <w:lang w:eastAsia="cs-CZ"/>
        </w:rPr>
        <w:t>. plánu, hospitací, plán ICT, DVPP, dlouhodobý plán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Seznámení s novými předpisy a změnami předpisů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Poučení zaměstnanců o BOZP , traumatologický plán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 xml:space="preserve">Organizační záležitost: zajištění škol. </w:t>
      </w:r>
      <w:proofErr w:type="gramStart"/>
      <w:r w:rsidRPr="003A4301">
        <w:rPr>
          <w:rFonts w:ascii="Times New Roman" w:eastAsia="Times New Roman" w:hAnsi="Times New Roman" w:cs="Times New Roman"/>
          <w:lang w:eastAsia="cs-CZ"/>
        </w:rPr>
        <w:t>roku</w:t>
      </w:r>
      <w:proofErr w:type="gramEnd"/>
      <w:r w:rsidRPr="003A4301">
        <w:rPr>
          <w:rFonts w:ascii="Times New Roman" w:eastAsia="Times New Roman" w:hAnsi="Times New Roman" w:cs="Times New Roman"/>
          <w:lang w:eastAsia="cs-CZ"/>
        </w:rPr>
        <w:t xml:space="preserve"> 2017/2018, přidělení tříd, úvazků..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 xml:space="preserve">Režim školy, rozvrhy, roční plán, školní řády, vyplňování třídních knih, výkazů, </w:t>
      </w:r>
      <w:proofErr w:type="spellStart"/>
      <w:proofErr w:type="gramStart"/>
      <w:r w:rsidRPr="003A4301">
        <w:rPr>
          <w:rFonts w:ascii="Times New Roman" w:eastAsia="Times New Roman" w:hAnsi="Times New Roman" w:cs="Times New Roman"/>
          <w:lang w:eastAsia="cs-CZ"/>
        </w:rPr>
        <w:t>žák</w:t>
      </w:r>
      <w:proofErr w:type="gramEnd"/>
      <w:r w:rsidRPr="003A4301">
        <w:rPr>
          <w:rFonts w:ascii="Times New Roman" w:eastAsia="Times New Roman" w:hAnsi="Times New Roman" w:cs="Times New Roman"/>
          <w:lang w:eastAsia="cs-CZ"/>
        </w:rPr>
        <w:t>.</w:t>
      </w:r>
      <w:proofErr w:type="gramStart"/>
      <w:r w:rsidRPr="003A4301">
        <w:rPr>
          <w:rFonts w:ascii="Times New Roman" w:eastAsia="Times New Roman" w:hAnsi="Times New Roman" w:cs="Times New Roman"/>
          <w:lang w:eastAsia="cs-CZ"/>
        </w:rPr>
        <w:t>knížek</w:t>
      </w:r>
      <w:proofErr w:type="spellEnd"/>
      <w:proofErr w:type="gramEnd"/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Nabídka mimoškolních aktivit – kroužků, plavecký výcvik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Evidence pracovní doby – přímá, nepřímá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Rozhodnutí ředitelky školy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Úprava školního řádu MŠ, ZŠ, ŠD – jeho schválení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Změna ŠVP pro MŠ - schválení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Vnitřní platový předpis, kritéria pro poskytování mimořádných odměn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Projednání MPP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Projednání a schválení Směrnice k prevenci rizikového chování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Poradenské pracoviště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Projekt  „Šablony…“</w:t>
      </w:r>
    </w:p>
    <w:p w:rsidR="003A4301" w:rsidRPr="003A4301" w:rsidRDefault="003A4301" w:rsidP="003A430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A4301">
        <w:rPr>
          <w:rFonts w:ascii="Times New Roman" w:eastAsia="Times New Roman" w:hAnsi="Times New Roman" w:cs="Times New Roman"/>
          <w:lang w:eastAsia="cs-CZ"/>
        </w:rPr>
        <w:t>Různé, usnesení</w:t>
      </w:r>
    </w:p>
    <w:p w:rsidR="001446B7" w:rsidRDefault="001446B7" w:rsidP="003A4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07C3" w:rsidRPr="0051752C" w:rsidRDefault="008903DE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LISTOPAD (15</w:t>
      </w:r>
      <w:r w:rsidR="00FA0C60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. 11. 2017</w:t>
      </w:r>
      <w:r w:rsidR="001446B7" w:rsidRPr="000207C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)</w:t>
      </w:r>
      <w:r w:rsidR="001446B7" w:rsidRPr="0051752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ab/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Kontrola usnesení</w:t>
      </w:r>
    </w:p>
    <w:p w:rsidR="001446B7" w:rsidRPr="0051752C" w:rsidRDefault="000207C3" w:rsidP="001446B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Volby do školské rady</w:t>
      </w:r>
      <w:r w:rsidR="008023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 řad pedagogů a zákonných zástupců)</w:t>
      </w:r>
    </w:p>
    <w:p w:rsidR="008023C6" w:rsidRPr="0051752C" w:rsidRDefault="008023C6" w:rsidP="008023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rodiči – schůzka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rodičů</w:t>
      </w:r>
    </w:p>
    <w:p w:rsidR="001446B7" w:rsidRPr="0051752C" w:rsidRDefault="001446B7" w:rsidP="001446B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KPP</w:t>
      </w:r>
    </w:p>
    <w:p w:rsidR="001446B7" w:rsidRPr="0051752C" w:rsidRDefault="001446B7" w:rsidP="001446B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Prospěch a chování žáků</w:t>
      </w:r>
    </w:p>
    <w:p w:rsidR="001446B7" w:rsidRPr="0051752C" w:rsidRDefault="001446B7" w:rsidP="001446B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Traumatologický plán</w:t>
      </w:r>
    </w:p>
    <w:p w:rsidR="001446B7" w:rsidRPr="0051752C" w:rsidRDefault="001446B7" w:rsidP="001446B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vánočního vystoupení</w:t>
      </w:r>
    </w:p>
    <w:p w:rsidR="001446B7" w:rsidRPr="0051752C" w:rsidRDefault="001446B7" w:rsidP="001446B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Metodické sdružení se ZŠ Skalice, Želetice</w:t>
      </w:r>
    </w:p>
    <w:p w:rsidR="001446B7" w:rsidRDefault="001446B7" w:rsidP="001446B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Podklady pro udělení odměn</w:t>
      </w:r>
    </w:p>
    <w:p w:rsidR="00FA0C60" w:rsidRPr="0051752C" w:rsidRDefault="00FA0C60" w:rsidP="001446B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Šablony – tandem, setkávání s rodiči apod. </w:t>
      </w:r>
    </w:p>
    <w:p w:rsidR="001446B7" w:rsidRPr="0051752C" w:rsidRDefault="001446B7" w:rsidP="001446B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Různé, usnesení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ab/>
      </w:r>
    </w:p>
    <w:p w:rsidR="001446B7" w:rsidRPr="0051752C" w:rsidRDefault="00FA0C60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LEDEN (17. 1. 2018</w:t>
      </w:r>
      <w:r w:rsidR="001446B7" w:rsidRPr="000207C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)</w:t>
      </w:r>
      <w:r w:rsidR="001446B7" w:rsidRPr="0051752C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ab/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Kontrola usnesení</w:t>
      </w:r>
    </w:p>
    <w:p w:rsidR="001446B7" w:rsidRPr="0051752C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Pololetní hodnocení žáků</w:t>
      </w:r>
    </w:p>
    <w:p w:rsidR="001446B7" w:rsidRPr="0051752C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do 1. ročníku</w:t>
      </w:r>
    </w:p>
    <w:p w:rsidR="001446B7" w:rsidRPr="0051752C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MPP</w:t>
      </w:r>
    </w:p>
    <w:p w:rsidR="001446B7" w:rsidRPr="0051752C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Inventarizace</w:t>
      </w:r>
    </w:p>
    <w:p w:rsidR="001446B7" w:rsidRPr="0051752C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karnevalu, plesu</w:t>
      </w:r>
    </w:p>
    <w:p w:rsidR="001446B7" w:rsidRPr="0051752C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realizovaného DVPP</w:t>
      </w:r>
    </w:p>
    <w:p w:rsidR="001446B7" w:rsidRPr="0051752C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realizace ŠVP</w:t>
      </w:r>
      <w:r w:rsidR="008023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ZŠ, MŠ, ŠD</w:t>
      </w:r>
    </w:p>
    <w:p w:rsidR="001446B7" w:rsidRPr="0051752C" w:rsidRDefault="00142210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zápisu do Z</w:t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</w:p>
    <w:p w:rsidR="001446B7" w:rsidRPr="0051752C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s MŠ – odklady, zralost dětí, logopedická péče, </w:t>
      </w:r>
      <w:proofErr w:type="spell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indiv</w:t>
      </w:r>
      <w:proofErr w:type="spellEnd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</w:t>
      </w:r>
      <w:proofErr w:type="gramEnd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dětmi</w:t>
      </w:r>
    </w:p>
    <w:p w:rsidR="001446B7" w:rsidRPr="0051752C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Spolupráce s rodiči – schůzka rodičů</w:t>
      </w:r>
    </w:p>
    <w:p w:rsidR="001446B7" w:rsidRPr="0051752C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Projednání a schválení výroční zprávy o poskytování informací za minulý rok</w:t>
      </w:r>
    </w:p>
    <w:p w:rsidR="001446B7" w:rsidRPr="0051752C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Prostředky vyčleněné na DVPP. Dle požadavků </w:t>
      </w:r>
      <w:proofErr w:type="spellStart"/>
      <w:proofErr w:type="gram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ped</w:t>
      </w:r>
      <w:proofErr w:type="gramEnd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prac</w:t>
      </w:r>
      <w:proofErr w:type="spellEnd"/>
      <w:proofErr w:type="gramEnd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 bude upřesněn plán DVPP.</w:t>
      </w:r>
    </w:p>
    <w:p w:rsidR="001446B7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Zásady č</w:t>
      </w:r>
      <w:r w:rsidR="00FA0C60">
        <w:rPr>
          <w:rFonts w:ascii="Times New Roman" w:eastAsia="Times New Roman" w:hAnsi="Times New Roman" w:cs="Times New Roman"/>
          <w:sz w:val="24"/>
          <w:szCs w:val="24"/>
          <w:lang w:eastAsia="cs-CZ"/>
        </w:rPr>
        <w:t>erpání rozpočtu FKSP v roce 2018 a rozpočet FKSP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A0C60" w:rsidRDefault="00FA0C60" w:rsidP="00FA0C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Zajištění </w:t>
      </w:r>
      <w:proofErr w:type="gram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plavání 3.,4.roč.</w:t>
      </w:r>
      <w:proofErr w:type="gramEnd"/>
    </w:p>
    <w:p w:rsidR="00142210" w:rsidRPr="00FA0C60" w:rsidRDefault="00142210" w:rsidP="00FA0C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a zhodnocení IVP</w:t>
      </w:r>
    </w:p>
    <w:p w:rsidR="001446B7" w:rsidRPr="0051752C" w:rsidRDefault="001446B7" w:rsidP="00144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Různé, usnesení</w:t>
      </w:r>
    </w:p>
    <w:p w:rsidR="001446B7" w:rsidRPr="0051752C" w:rsidRDefault="001446B7" w:rsidP="001446B7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FA0C60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DUBEN (18. 4. 2018</w:t>
      </w:r>
      <w:r w:rsidR="001446B7" w:rsidRPr="000207C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)</w:t>
      </w:r>
      <w:r w:rsidR="001446B7" w:rsidRPr="00517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Kontrola usnesení</w:t>
      </w:r>
    </w:p>
    <w:p w:rsidR="001446B7" w:rsidRPr="0051752C" w:rsidRDefault="001446B7" w:rsidP="001446B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ekonomické a finanční situaci školy, rozpisu rozpočtu od zřizovatele</w:t>
      </w:r>
      <w:r w:rsidR="00FA0C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státního rozpočtu na rok 2018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(dle § 279 zákoníku práce č. 262/2006 Sb.)</w:t>
      </w:r>
    </w:p>
    <w:p w:rsidR="001446B7" w:rsidRPr="0051752C" w:rsidRDefault="001446B7" w:rsidP="001446B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výlet</w:t>
      </w:r>
    </w:p>
    <w:p w:rsidR="001446B7" w:rsidRPr="0051752C" w:rsidRDefault="001446B7" w:rsidP="001446B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Schůzka rodičů - vyhodnocení</w:t>
      </w:r>
    </w:p>
    <w:p w:rsidR="001446B7" w:rsidRPr="0051752C" w:rsidRDefault="001446B7" w:rsidP="001446B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oslav Dne matek</w:t>
      </w:r>
    </w:p>
    <w:p w:rsidR="001446B7" w:rsidRPr="0051752C" w:rsidRDefault="001446B7" w:rsidP="001446B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Oslava Dne dětí </w:t>
      </w:r>
    </w:p>
    <w:p w:rsidR="001446B7" w:rsidRPr="0051752C" w:rsidRDefault="001446B7" w:rsidP="001446B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Divadelní soutěž Prosiměřice</w:t>
      </w:r>
    </w:p>
    <w:p w:rsidR="001446B7" w:rsidRDefault="001446B7" w:rsidP="001446B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Metodické sdružení se ZŠ Skalice a Želetice</w:t>
      </w:r>
    </w:p>
    <w:p w:rsidR="001446B7" w:rsidRPr="0051752C" w:rsidRDefault="001446B7" w:rsidP="001446B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soutěž se ZŠ Želetice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Skalice</w:t>
      </w:r>
    </w:p>
    <w:p w:rsidR="001446B7" w:rsidRDefault="001446B7" w:rsidP="001446B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Prověrka BOZP</w:t>
      </w:r>
    </w:p>
    <w:p w:rsidR="00FA0C60" w:rsidRDefault="00FA0C60" w:rsidP="001446B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„Šablony“ – tandem, setkávání, společná práce, vzdělávání</w:t>
      </w:r>
    </w:p>
    <w:p w:rsidR="00142210" w:rsidRPr="0051752C" w:rsidRDefault="00142210" w:rsidP="001446B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zápisu do MŠ</w:t>
      </w:r>
    </w:p>
    <w:p w:rsidR="001446B7" w:rsidRPr="0051752C" w:rsidRDefault="001446B7" w:rsidP="001446B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Různé, usnesení</w:t>
      </w:r>
    </w:p>
    <w:p w:rsidR="001446B7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Default="003A4301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01" w:rsidRDefault="003A4301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FA0C60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ČERVEN (21. 6. 2018</w:t>
      </w:r>
      <w:r w:rsidR="001446B7" w:rsidRPr="000207C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cs-CZ"/>
        </w:rPr>
        <w:t>)</w:t>
      </w:r>
      <w:r w:rsidR="001446B7" w:rsidRPr="0051752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ab/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1446B7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Kontrola usnesení</w:t>
      </w:r>
    </w:p>
    <w:p w:rsidR="001446B7" w:rsidRPr="0051752C" w:rsidRDefault="001446B7" w:rsidP="001446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výchovně vzdělávací práce</w:t>
      </w:r>
    </w:p>
    <w:p w:rsidR="001446B7" w:rsidRPr="0051752C" w:rsidRDefault="001446B7" w:rsidP="001446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školního roku a spolupráce s rodiči, zřizovatelem</w:t>
      </w:r>
    </w:p>
    <w:p w:rsidR="001446B7" w:rsidRDefault="001446B7" w:rsidP="001446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Projednání výroční zprávy</w:t>
      </w:r>
    </w:p>
    <w:p w:rsidR="00142210" w:rsidRPr="0051752C" w:rsidRDefault="00142210" w:rsidP="001446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IVP</w:t>
      </w:r>
    </w:p>
    <w:p w:rsidR="001446B7" w:rsidRPr="0051752C" w:rsidRDefault="001446B7" w:rsidP="001446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Dovolená správních zaměstnanců</w:t>
      </w:r>
    </w:p>
    <w:p w:rsidR="001446B7" w:rsidRPr="0051752C" w:rsidRDefault="001446B7" w:rsidP="001446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MPP</w:t>
      </w:r>
    </w:p>
    <w:p w:rsidR="001446B7" w:rsidRPr="0051752C" w:rsidRDefault="001446B7" w:rsidP="001446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do školní kroniky</w:t>
      </w:r>
    </w:p>
    <w:p w:rsidR="001446B7" w:rsidRPr="0051752C" w:rsidRDefault="001446B7" w:rsidP="001446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Nástin práce v novém školním roce</w:t>
      </w:r>
    </w:p>
    <w:p w:rsidR="001446B7" w:rsidRPr="0051752C" w:rsidRDefault="001446B7" w:rsidP="001446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a úpravy ŠVP</w:t>
      </w:r>
    </w:p>
    <w:p w:rsidR="00FA0C60" w:rsidRDefault="00FA0C60" w:rsidP="001446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„Šablony..“</w:t>
      </w:r>
    </w:p>
    <w:p w:rsidR="001446B7" w:rsidRPr="0051752C" w:rsidRDefault="001446B7" w:rsidP="001446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Slavnostní rozloučení se školáky</w:t>
      </w:r>
    </w:p>
    <w:p w:rsidR="001446B7" w:rsidRPr="0051752C" w:rsidRDefault="001446B7" w:rsidP="001446B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Zakončení školního roku</w:t>
      </w:r>
      <w:r w:rsidRPr="00517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46B7" w:rsidRPr="0051752C" w:rsidRDefault="001446B7" w:rsidP="001446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:rsidR="001446B7" w:rsidRPr="0051752C" w:rsidRDefault="001446B7" w:rsidP="001446B7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Horn</w:t>
      </w:r>
      <w:r w:rsidR="000207C3">
        <w:rPr>
          <w:rFonts w:ascii="Times New Roman" w:eastAsia="Times New Roman" w:hAnsi="Times New Roman" w:cs="Times New Roman"/>
          <w:sz w:val="24"/>
          <w:szCs w:val="24"/>
          <w:lang w:eastAsia="cs-CZ"/>
        </w:rPr>
        <w:t>ích Dunajovicích dne 30. 8.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Lenka Czehovská,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ředitelka školy</w:t>
      </w: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Pr="0051752C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Seznámeni na pedagogické</w:t>
      </w:r>
      <w:r w:rsidR="000207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provozní radě dne 30. 8.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46B7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</w:t>
      </w:r>
    </w:p>
    <w:p w:rsidR="001446B7" w:rsidRPr="004675EA" w:rsidRDefault="001446B7" w:rsidP="0014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46B7" w:rsidRDefault="001446B7" w:rsidP="001446B7"/>
    <w:p w:rsidR="00333C9F" w:rsidRDefault="00333C9F"/>
    <w:sectPr w:rsidR="00333C9F" w:rsidSect="001446B7">
      <w:pgSz w:w="11906" w:h="16838"/>
      <w:pgMar w:top="1417" w:right="1417" w:bottom="1417" w:left="1417" w:header="708" w:footer="708" w:gutter="0"/>
      <w:pgBorders w:offsetFrom="page">
        <w:top w:val="postageStamp" w:sz="10" w:space="24" w:color="385623" w:themeColor="accent6" w:themeShade="80"/>
        <w:left w:val="postageStamp" w:sz="10" w:space="24" w:color="385623" w:themeColor="accent6" w:themeShade="80"/>
        <w:bottom w:val="postageStamp" w:sz="10" w:space="24" w:color="385623" w:themeColor="accent6" w:themeShade="80"/>
        <w:right w:val="postageStamp" w:sz="10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B097B"/>
    <w:multiLevelType w:val="hybridMultilevel"/>
    <w:tmpl w:val="D4D2098C"/>
    <w:lvl w:ilvl="0" w:tplc="2950387A">
      <w:start w:val="2"/>
      <w:numFmt w:val="upperRoman"/>
      <w:lvlText w:val="%1."/>
      <w:lvlJc w:val="left"/>
      <w:pPr>
        <w:tabs>
          <w:tab w:val="num" w:pos="2850"/>
        </w:tabs>
        <w:ind w:left="2850" w:hanging="720"/>
      </w:pPr>
    </w:lvl>
    <w:lvl w:ilvl="1" w:tplc="987AE6F2">
      <w:start w:val="1"/>
      <w:numFmt w:val="upperRoman"/>
      <w:lvlText w:val="%2."/>
      <w:lvlJc w:val="left"/>
      <w:pPr>
        <w:tabs>
          <w:tab w:val="num" w:pos="3570"/>
        </w:tabs>
        <w:ind w:left="3570" w:hanging="72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D2FAD"/>
    <w:multiLevelType w:val="hybridMultilevel"/>
    <w:tmpl w:val="4190BC68"/>
    <w:lvl w:ilvl="0" w:tplc="4CD270C2">
      <w:start w:val="2"/>
      <w:numFmt w:val="decimal"/>
      <w:lvlText w:val="%1."/>
      <w:lvlJc w:val="left"/>
      <w:pPr>
        <w:tabs>
          <w:tab w:val="num" w:pos="3540"/>
        </w:tabs>
        <w:ind w:left="354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" w15:restartNumberingAfterBreak="0">
    <w:nsid w:val="31B9520E"/>
    <w:multiLevelType w:val="hybridMultilevel"/>
    <w:tmpl w:val="87567DA2"/>
    <w:lvl w:ilvl="0" w:tplc="49BAE13E">
      <w:start w:val="2"/>
      <w:numFmt w:val="decimal"/>
      <w:lvlText w:val="%1."/>
      <w:lvlJc w:val="left"/>
      <w:pPr>
        <w:tabs>
          <w:tab w:val="num" w:pos="3540"/>
        </w:tabs>
        <w:ind w:left="354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3" w15:restartNumberingAfterBreak="0">
    <w:nsid w:val="3A052472"/>
    <w:multiLevelType w:val="hybridMultilevel"/>
    <w:tmpl w:val="6C428690"/>
    <w:lvl w:ilvl="0" w:tplc="8858FE4C">
      <w:start w:val="2"/>
      <w:numFmt w:val="decimal"/>
      <w:lvlText w:val="%1."/>
      <w:lvlJc w:val="left"/>
      <w:pPr>
        <w:tabs>
          <w:tab w:val="num" w:pos="3540"/>
        </w:tabs>
        <w:ind w:left="354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4" w15:restartNumberingAfterBreak="0">
    <w:nsid w:val="3D3567D6"/>
    <w:multiLevelType w:val="hybridMultilevel"/>
    <w:tmpl w:val="7374B41E"/>
    <w:lvl w:ilvl="0" w:tplc="FA7ABE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2397D"/>
    <w:multiLevelType w:val="hybridMultilevel"/>
    <w:tmpl w:val="4E7C7944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48744CFA"/>
    <w:multiLevelType w:val="hybridMultilevel"/>
    <w:tmpl w:val="E3828DAE"/>
    <w:lvl w:ilvl="0" w:tplc="A5C2A6D6">
      <w:start w:val="2"/>
      <w:numFmt w:val="decimal"/>
      <w:lvlText w:val="%1."/>
      <w:lvlJc w:val="left"/>
      <w:pPr>
        <w:tabs>
          <w:tab w:val="num" w:pos="3540"/>
        </w:tabs>
        <w:ind w:left="354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7" w15:restartNumberingAfterBreak="0">
    <w:nsid w:val="49D35CEB"/>
    <w:multiLevelType w:val="hybridMultilevel"/>
    <w:tmpl w:val="CB4E0B6A"/>
    <w:lvl w:ilvl="0" w:tplc="5FF23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D229B7"/>
    <w:multiLevelType w:val="hybridMultilevel"/>
    <w:tmpl w:val="667E6036"/>
    <w:lvl w:ilvl="0" w:tplc="9B1AD106">
      <w:start w:val="2"/>
      <w:numFmt w:val="decimal"/>
      <w:lvlText w:val="%1."/>
      <w:lvlJc w:val="left"/>
      <w:pPr>
        <w:tabs>
          <w:tab w:val="num" w:pos="3540"/>
        </w:tabs>
        <w:ind w:left="354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9" w15:restartNumberingAfterBreak="0">
    <w:nsid w:val="7D876F70"/>
    <w:multiLevelType w:val="hybridMultilevel"/>
    <w:tmpl w:val="E59A0A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"/>
        </w:tabs>
        <w:ind w:left="2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920"/>
        </w:tabs>
        <w:ind w:left="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B7"/>
    <w:rsid w:val="000207C3"/>
    <w:rsid w:val="000E403E"/>
    <w:rsid w:val="00142210"/>
    <w:rsid w:val="001446B7"/>
    <w:rsid w:val="00151B40"/>
    <w:rsid w:val="00260E7F"/>
    <w:rsid w:val="00333C9F"/>
    <w:rsid w:val="003A4301"/>
    <w:rsid w:val="003E5B18"/>
    <w:rsid w:val="00571F96"/>
    <w:rsid w:val="00591FED"/>
    <w:rsid w:val="005E4EEE"/>
    <w:rsid w:val="006F66C8"/>
    <w:rsid w:val="008023C6"/>
    <w:rsid w:val="008903DE"/>
    <w:rsid w:val="009656E5"/>
    <w:rsid w:val="00B07F81"/>
    <w:rsid w:val="00FA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85250E"/>
  <w15:chartTrackingRefBased/>
  <w15:docId w15:val="{1A8D8426-0878-4232-A4CE-40331BD9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46B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4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43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3201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13</cp:revision>
  <cp:lastPrinted>2017-08-29T09:14:00Z</cp:lastPrinted>
  <dcterms:created xsi:type="dcterms:W3CDTF">2017-08-22T11:18:00Z</dcterms:created>
  <dcterms:modified xsi:type="dcterms:W3CDTF">2017-09-08T11:02:00Z</dcterms:modified>
</cp:coreProperties>
</file>